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7F3" w:rsidRDefault="00F377F3" w:rsidP="00F377F3">
      <w:pPr>
        <w:pStyle w:val="BasicParagraph"/>
        <w:rPr>
          <w:rFonts w:eastAsia="Arial" w:cs="Arial"/>
          <w:color w:val="E98E31"/>
          <w:sz w:val="32"/>
          <w:szCs w:val="32"/>
        </w:rPr>
      </w:pPr>
    </w:p>
    <w:p w:rsidR="0013070C" w:rsidRPr="0013070C" w:rsidRDefault="0013070C" w:rsidP="0013070C">
      <w:pPr>
        <w:pStyle w:val="BasicParagraph"/>
        <w:rPr>
          <w:rFonts w:eastAsia="Arial" w:cs="Arial"/>
          <w:color w:val="E98E31"/>
          <w:sz w:val="32"/>
          <w:szCs w:val="32"/>
        </w:rPr>
      </w:pPr>
      <w:r w:rsidRPr="0013070C">
        <w:rPr>
          <w:rFonts w:eastAsia="Arial" w:cs="Arial"/>
          <w:color w:val="E98E31"/>
          <w:sz w:val="32"/>
          <w:szCs w:val="32"/>
        </w:rPr>
        <w:t xml:space="preserve">Invigilation arrangement  </w:t>
      </w:r>
    </w:p>
    <w:p w:rsidR="0013070C" w:rsidRPr="0013070C" w:rsidRDefault="0013070C" w:rsidP="0013070C">
      <w:pPr>
        <w:pStyle w:val="BasicParagraph"/>
        <w:rPr>
          <w:rFonts w:eastAsia="Arial" w:cs="Arial"/>
          <w:color w:val="CD091F"/>
          <w:szCs w:val="22"/>
        </w:rPr>
      </w:pPr>
    </w:p>
    <w:p w:rsidR="0013070C" w:rsidRPr="0013070C" w:rsidRDefault="0013070C" w:rsidP="0013070C">
      <w:pPr>
        <w:autoSpaceDE w:val="0"/>
        <w:autoSpaceDN w:val="0"/>
        <w:adjustRightInd w:val="0"/>
        <w:spacing w:after="0"/>
        <w:ind w:right="125"/>
        <w:jc w:val="both"/>
        <w:rPr>
          <w:rFonts w:ascii="Arial" w:hAnsi="Arial" w:cs="Arial"/>
        </w:rPr>
      </w:pPr>
      <w:r w:rsidRPr="0013070C">
        <w:rPr>
          <w:rFonts w:ascii="Arial" w:hAnsi="Arial" w:cs="Arial"/>
          <w:bCs/>
        </w:rPr>
        <w:t>ILM requires that a teacher/trainer/tutor/relative who has directly prepared the learners for the subject being examined</w:t>
      </w:r>
      <w:r w:rsidRPr="0013070C">
        <w:rPr>
          <w:rFonts w:ascii="Arial" w:hAnsi="Arial" w:cs="Arial"/>
        </w:rPr>
        <w:t xml:space="preserve"> undertake the invigilation role only in exceptional circumstances. If this is the only option this form must be completed, signed and emailed to </w:t>
      </w:r>
      <w:hyperlink r:id="rId7" w:history="1">
        <w:r w:rsidR="00443581" w:rsidRPr="00851142">
          <w:rPr>
            <w:rStyle w:val="Hyperlink"/>
            <w:rFonts w:ascii="Arial" w:hAnsi="Arial" w:cs="Arial"/>
          </w:rPr>
          <w:t>customer@i-l-m.com</w:t>
        </w:r>
      </w:hyperlink>
      <w:r w:rsidRPr="0013070C">
        <w:rPr>
          <w:rFonts w:ascii="Arial" w:hAnsi="Arial" w:cs="Arial"/>
        </w:rPr>
        <w:t xml:space="preserve"> if there is a conflict of interest identified.</w:t>
      </w:r>
      <w:r w:rsidRPr="0013070C">
        <w:rPr>
          <w:rFonts w:ascii="Arial" w:hAnsi="Arial" w:cs="Arial"/>
          <w:bCs/>
        </w:rPr>
        <w:t xml:space="preserve"> </w:t>
      </w:r>
      <w:r w:rsidRPr="0013070C">
        <w:rPr>
          <w:rFonts w:ascii="Arial" w:hAnsi="Arial" w:cs="Arial"/>
        </w:rPr>
        <w:t xml:space="preserve"> </w:t>
      </w:r>
    </w:p>
    <w:p w:rsidR="0013070C" w:rsidRPr="0013070C" w:rsidRDefault="0013070C" w:rsidP="0013070C">
      <w:pPr>
        <w:autoSpaceDE w:val="0"/>
        <w:autoSpaceDN w:val="0"/>
        <w:adjustRightInd w:val="0"/>
        <w:spacing w:after="0"/>
        <w:ind w:right="125"/>
        <w:jc w:val="both"/>
        <w:rPr>
          <w:rFonts w:ascii="Arial" w:hAnsi="Arial" w:cs="Arial"/>
        </w:rPr>
      </w:pPr>
    </w:p>
    <w:p w:rsidR="0013070C" w:rsidRPr="0013070C" w:rsidRDefault="0013070C" w:rsidP="0013070C">
      <w:pPr>
        <w:spacing w:after="120"/>
        <w:rPr>
          <w:rFonts w:ascii="Arial" w:hAnsi="Arial" w:cs="Arial"/>
          <w:bCs/>
        </w:rPr>
      </w:pPr>
      <w:r w:rsidRPr="0013070C">
        <w:rPr>
          <w:rFonts w:ascii="Arial" w:hAnsi="Arial" w:cs="Arial"/>
          <w:b/>
        </w:rPr>
        <w:t>Declaration of a sole invigilator with a conflict of interest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3"/>
      </w:tblGrid>
      <w:tr w:rsidR="0013070C" w:rsidRPr="0013070C" w:rsidTr="00EB1143">
        <w:tc>
          <w:tcPr>
            <w:tcW w:w="8333" w:type="dxa"/>
            <w:tcBorders>
              <w:top w:val="single" w:sz="4" w:space="0" w:color="auto"/>
              <w:left w:val="single" w:sz="4" w:space="0" w:color="auto"/>
              <w:bottom w:val="single" w:sz="4" w:space="0" w:color="auto"/>
              <w:right w:val="single" w:sz="4" w:space="0" w:color="auto"/>
            </w:tcBorders>
            <w:shd w:val="clear" w:color="auto" w:fill="auto"/>
            <w:hideMark/>
          </w:tcPr>
          <w:p w:rsidR="0013070C" w:rsidRPr="0013070C" w:rsidRDefault="0013070C" w:rsidP="00EB1143">
            <w:pPr>
              <w:spacing w:before="120" w:after="120"/>
              <w:rPr>
                <w:rFonts w:ascii="Arial" w:hAnsi="Arial" w:cs="Arial"/>
              </w:rPr>
            </w:pPr>
            <w:r w:rsidRPr="0013070C">
              <w:rPr>
                <w:rFonts w:ascii="Arial" w:hAnsi="Arial" w:cs="Arial"/>
              </w:rPr>
              <w:t>Centre name:</w:t>
            </w:r>
          </w:p>
        </w:tc>
      </w:tr>
      <w:tr w:rsidR="0013070C" w:rsidRPr="0013070C" w:rsidTr="00EB1143">
        <w:tc>
          <w:tcPr>
            <w:tcW w:w="8333" w:type="dxa"/>
            <w:tcBorders>
              <w:top w:val="single" w:sz="4" w:space="0" w:color="auto"/>
              <w:left w:val="single" w:sz="4" w:space="0" w:color="auto"/>
              <w:bottom w:val="single" w:sz="4" w:space="0" w:color="auto"/>
              <w:right w:val="single" w:sz="4" w:space="0" w:color="auto"/>
            </w:tcBorders>
            <w:shd w:val="clear" w:color="auto" w:fill="auto"/>
            <w:hideMark/>
          </w:tcPr>
          <w:p w:rsidR="0013070C" w:rsidRPr="0013070C" w:rsidRDefault="0013070C" w:rsidP="00EB1143">
            <w:pPr>
              <w:spacing w:before="120" w:after="120"/>
              <w:rPr>
                <w:rFonts w:ascii="Arial" w:hAnsi="Arial" w:cs="Arial"/>
              </w:rPr>
            </w:pPr>
            <w:r w:rsidRPr="0013070C">
              <w:rPr>
                <w:rFonts w:ascii="Arial" w:hAnsi="Arial" w:cs="Arial"/>
              </w:rPr>
              <w:t>Centre number:</w:t>
            </w:r>
          </w:p>
        </w:tc>
      </w:tr>
      <w:tr w:rsidR="0013070C" w:rsidRPr="0013070C" w:rsidTr="00EB1143">
        <w:tc>
          <w:tcPr>
            <w:tcW w:w="8333" w:type="dxa"/>
            <w:tcBorders>
              <w:top w:val="single" w:sz="4" w:space="0" w:color="auto"/>
              <w:left w:val="single" w:sz="4" w:space="0" w:color="auto"/>
              <w:bottom w:val="single" w:sz="4" w:space="0" w:color="auto"/>
              <w:right w:val="single" w:sz="4" w:space="0" w:color="auto"/>
            </w:tcBorders>
            <w:shd w:val="clear" w:color="auto" w:fill="auto"/>
            <w:hideMark/>
          </w:tcPr>
          <w:p w:rsidR="0013070C" w:rsidRPr="0013070C" w:rsidRDefault="0013070C" w:rsidP="00EB1143">
            <w:pPr>
              <w:spacing w:before="120" w:after="120"/>
              <w:rPr>
                <w:rFonts w:ascii="Arial" w:hAnsi="Arial" w:cs="Arial"/>
              </w:rPr>
            </w:pPr>
            <w:r w:rsidRPr="0013070C">
              <w:rPr>
                <w:rFonts w:ascii="Arial" w:hAnsi="Arial" w:cs="Arial"/>
              </w:rPr>
              <w:t>Invigilator:</w:t>
            </w:r>
          </w:p>
        </w:tc>
      </w:tr>
      <w:tr w:rsidR="0013070C" w:rsidRPr="0013070C" w:rsidTr="00EB1143">
        <w:trPr>
          <w:trHeight w:val="1088"/>
        </w:trPr>
        <w:tc>
          <w:tcPr>
            <w:tcW w:w="8333" w:type="dxa"/>
            <w:tcBorders>
              <w:top w:val="single" w:sz="4" w:space="0" w:color="auto"/>
              <w:left w:val="single" w:sz="4" w:space="0" w:color="auto"/>
              <w:bottom w:val="single" w:sz="4" w:space="0" w:color="auto"/>
              <w:right w:val="single" w:sz="4" w:space="0" w:color="auto"/>
            </w:tcBorders>
            <w:shd w:val="clear" w:color="auto" w:fill="auto"/>
            <w:hideMark/>
          </w:tcPr>
          <w:p w:rsidR="0013070C" w:rsidRPr="0013070C" w:rsidRDefault="0013070C" w:rsidP="00EB1143">
            <w:pPr>
              <w:spacing w:before="120" w:after="120"/>
              <w:rPr>
                <w:rFonts w:ascii="Arial" w:hAnsi="Arial" w:cs="Arial"/>
              </w:rPr>
            </w:pPr>
            <w:r w:rsidRPr="0013070C">
              <w:rPr>
                <w:rFonts w:ascii="Arial" w:hAnsi="Arial" w:cs="Arial"/>
              </w:rPr>
              <w:t xml:space="preserve">I declare that, as a sole invigilator, I have a conflict of interest.  As I have taught/trained/tutored/relative or otherwise been directly involved in the delivery of the programme to be examined, I do not comply with ILM’s recommendation above.  </w:t>
            </w:r>
          </w:p>
          <w:p w:rsidR="0013070C" w:rsidRPr="0013070C" w:rsidRDefault="0013070C" w:rsidP="00EB1143">
            <w:pPr>
              <w:spacing w:before="120" w:after="120"/>
              <w:rPr>
                <w:rFonts w:ascii="Arial" w:hAnsi="Arial" w:cs="Arial"/>
                <w:b/>
              </w:rPr>
            </w:pPr>
            <w:r w:rsidRPr="0013070C">
              <w:rPr>
                <w:rFonts w:ascii="Arial" w:hAnsi="Arial" w:cs="Arial"/>
                <w:b/>
              </w:rPr>
              <w:t>However this is to formally confirm that I will fully comply with the requirements of invigilation, as specified in ILM’s Instructions for Conducting Examinations, in any examination or on-screen test for which I am to be the sole invigilator.</w:t>
            </w:r>
          </w:p>
        </w:tc>
      </w:tr>
      <w:tr w:rsidR="0013070C" w:rsidRPr="0013070C" w:rsidTr="00EB1143">
        <w:trPr>
          <w:trHeight w:val="540"/>
        </w:trPr>
        <w:tc>
          <w:tcPr>
            <w:tcW w:w="8333" w:type="dxa"/>
            <w:tcBorders>
              <w:top w:val="single" w:sz="4" w:space="0" w:color="auto"/>
              <w:left w:val="single" w:sz="4" w:space="0" w:color="auto"/>
              <w:bottom w:val="single" w:sz="4" w:space="0" w:color="auto"/>
              <w:right w:val="single" w:sz="4" w:space="0" w:color="auto"/>
            </w:tcBorders>
            <w:shd w:val="clear" w:color="auto" w:fill="auto"/>
            <w:hideMark/>
          </w:tcPr>
          <w:p w:rsidR="0013070C" w:rsidRPr="0013070C" w:rsidRDefault="0013070C" w:rsidP="00EB1143">
            <w:pPr>
              <w:spacing w:before="120" w:after="120"/>
              <w:rPr>
                <w:rFonts w:ascii="Arial" w:hAnsi="Arial" w:cs="Arial"/>
              </w:rPr>
            </w:pPr>
            <w:r w:rsidRPr="0013070C">
              <w:rPr>
                <w:rFonts w:ascii="Arial" w:hAnsi="Arial" w:cs="Arial"/>
              </w:rPr>
              <w:t>Invigilator signature:</w:t>
            </w:r>
          </w:p>
        </w:tc>
      </w:tr>
      <w:tr w:rsidR="0013070C" w:rsidRPr="0013070C" w:rsidTr="00EB1143">
        <w:trPr>
          <w:trHeight w:val="540"/>
        </w:trPr>
        <w:tc>
          <w:tcPr>
            <w:tcW w:w="8333" w:type="dxa"/>
            <w:tcBorders>
              <w:top w:val="single" w:sz="4" w:space="0" w:color="auto"/>
              <w:left w:val="single" w:sz="4" w:space="0" w:color="auto"/>
              <w:bottom w:val="single" w:sz="4" w:space="0" w:color="auto"/>
              <w:right w:val="single" w:sz="4" w:space="0" w:color="auto"/>
            </w:tcBorders>
            <w:shd w:val="clear" w:color="auto" w:fill="auto"/>
            <w:hideMark/>
          </w:tcPr>
          <w:p w:rsidR="0013070C" w:rsidRPr="0013070C" w:rsidRDefault="0013070C" w:rsidP="00EB1143">
            <w:pPr>
              <w:spacing w:before="120" w:after="120"/>
              <w:rPr>
                <w:rFonts w:ascii="Arial" w:hAnsi="Arial" w:cs="Arial"/>
              </w:rPr>
            </w:pPr>
            <w:r w:rsidRPr="0013070C">
              <w:rPr>
                <w:rFonts w:ascii="Arial" w:hAnsi="Arial" w:cs="Arial"/>
              </w:rPr>
              <w:t>Centre manager signature:</w:t>
            </w:r>
          </w:p>
        </w:tc>
      </w:tr>
    </w:tbl>
    <w:p w:rsidR="0013070C" w:rsidRPr="0013070C" w:rsidRDefault="0013070C" w:rsidP="0013070C">
      <w:pPr>
        <w:spacing w:before="240" w:after="0"/>
        <w:rPr>
          <w:rFonts w:ascii="Arial" w:hAnsi="Arial" w:cs="Arial"/>
        </w:rPr>
      </w:pPr>
      <w:r w:rsidRPr="0013070C">
        <w:rPr>
          <w:rFonts w:ascii="Arial" w:hAnsi="Arial" w:cs="Arial"/>
        </w:rPr>
        <w:t xml:space="preserve">This completed form needs to be emailed to </w:t>
      </w:r>
      <w:bookmarkStart w:id="0" w:name="_GoBack"/>
      <w:bookmarkEnd w:id="0"/>
      <w:r w:rsidR="00443581">
        <w:rPr>
          <w:rFonts w:ascii="Arial" w:hAnsi="Arial" w:cs="Arial"/>
        </w:rPr>
        <w:fldChar w:fldCharType="begin"/>
      </w:r>
      <w:r w:rsidR="00443581">
        <w:rPr>
          <w:rFonts w:ascii="Arial" w:hAnsi="Arial" w:cs="Arial"/>
        </w:rPr>
        <w:instrText xml:space="preserve"> HYPERLINK "mailto:</w:instrText>
      </w:r>
      <w:r w:rsidR="00443581" w:rsidRPr="00443581">
        <w:rPr>
          <w:rFonts w:ascii="Arial" w:hAnsi="Arial" w:cs="Arial"/>
        </w:rPr>
        <w:instrText>customer@i-l-m.com</w:instrText>
      </w:r>
      <w:r w:rsidR="00443581">
        <w:rPr>
          <w:rFonts w:ascii="Arial" w:hAnsi="Arial" w:cs="Arial"/>
        </w:rPr>
        <w:instrText xml:space="preserve">" </w:instrText>
      </w:r>
      <w:r w:rsidR="00443581">
        <w:rPr>
          <w:rFonts w:ascii="Arial" w:hAnsi="Arial" w:cs="Arial"/>
        </w:rPr>
        <w:fldChar w:fldCharType="separate"/>
      </w:r>
      <w:r w:rsidR="00443581" w:rsidRPr="00851142">
        <w:rPr>
          <w:rStyle w:val="Hyperlink"/>
          <w:rFonts w:ascii="Arial" w:hAnsi="Arial" w:cs="Arial"/>
        </w:rPr>
        <w:t>customer@i-l-m.com</w:t>
      </w:r>
      <w:r w:rsidR="00443581">
        <w:rPr>
          <w:rFonts w:ascii="Arial" w:hAnsi="Arial" w:cs="Arial"/>
        </w:rPr>
        <w:fldChar w:fldCharType="end"/>
      </w:r>
      <w:r w:rsidRPr="0013070C">
        <w:rPr>
          <w:rFonts w:ascii="Arial" w:hAnsi="Arial" w:cs="Arial"/>
        </w:rPr>
        <w:t xml:space="preserve"> at ILM and a hard copy retained by the centre and it must be made available if requested by an examination auditor.</w:t>
      </w:r>
    </w:p>
    <w:p w:rsidR="0013070C" w:rsidRPr="0013070C" w:rsidRDefault="0013070C" w:rsidP="0013070C">
      <w:pPr>
        <w:spacing w:after="0"/>
        <w:rPr>
          <w:rFonts w:ascii="Arial" w:hAnsi="Arial" w:cs="Arial"/>
        </w:rPr>
      </w:pPr>
    </w:p>
    <w:p w:rsidR="0013070C" w:rsidRPr="0013070C" w:rsidRDefault="0013070C" w:rsidP="0013070C">
      <w:pPr>
        <w:autoSpaceDE w:val="0"/>
        <w:autoSpaceDN w:val="0"/>
        <w:adjustRightInd w:val="0"/>
        <w:spacing w:after="0"/>
        <w:ind w:right="-20"/>
        <w:rPr>
          <w:rFonts w:ascii="Arial" w:hAnsi="Arial" w:cs="Arial"/>
          <w:bCs/>
        </w:rPr>
      </w:pPr>
      <w:r w:rsidRPr="0013070C">
        <w:rPr>
          <w:rFonts w:ascii="Arial" w:hAnsi="Arial" w:cs="Arial"/>
          <w:bCs/>
        </w:rPr>
        <w:t>A form does not need to be signed before every examination or on-screen test.  Once an invigilator has declared a conflict of interest, he/she is free to invigilate exams. The centre manager must:</w:t>
      </w:r>
    </w:p>
    <w:p w:rsidR="0013070C" w:rsidRPr="0013070C" w:rsidRDefault="0013070C" w:rsidP="0013070C">
      <w:pPr>
        <w:autoSpaceDE w:val="0"/>
        <w:autoSpaceDN w:val="0"/>
        <w:adjustRightInd w:val="0"/>
        <w:spacing w:after="0"/>
        <w:ind w:right="-20"/>
        <w:rPr>
          <w:rFonts w:ascii="Arial" w:hAnsi="Arial" w:cs="Arial"/>
          <w:bCs/>
        </w:rPr>
      </w:pPr>
    </w:p>
    <w:p w:rsidR="0013070C" w:rsidRPr="0013070C" w:rsidRDefault="0013070C" w:rsidP="0013070C">
      <w:pPr>
        <w:pStyle w:val="ListParagraph"/>
        <w:numPr>
          <w:ilvl w:val="0"/>
          <w:numId w:val="2"/>
        </w:numPr>
        <w:autoSpaceDE w:val="0"/>
        <w:autoSpaceDN w:val="0"/>
        <w:adjustRightInd w:val="0"/>
        <w:spacing w:after="0"/>
        <w:ind w:right="-20"/>
        <w:rPr>
          <w:rFonts w:ascii="Arial" w:hAnsi="Arial" w:cs="Arial"/>
          <w:bCs/>
        </w:rPr>
      </w:pPr>
      <w:r>
        <w:rPr>
          <w:rFonts w:ascii="Arial" w:hAnsi="Arial" w:cs="Arial"/>
          <w:bCs/>
        </w:rPr>
        <w:t>R</w:t>
      </w:r>
      <w:r w:rsidRPr="0013070C">
        <w:rPr>
          <w:rFonts w:ascii="Arial" w:hAnsi="Arial" w:cs="Arial"/>
          <w:bCs/>
        </w:rPr>
        <w:t>etain all the declaration forms</w:t>
      </w:r>
    </w:p>
    <w:p w:rsidR="0013070C" w:rsidRPr="0013070C" w:rsidRDefault="0013070C" w:rsidP="0013070C">
      <w:pPr>
        <w:pStyle w:val="ListParagraph"/>
        <w:numPr>
          <w:ilvl w:val="0"/>
          <w:numId w:val="2"/>
        </w:numPr>
        <w:autoSpaceDE w:val="0"/>
        <w:autoSpaceDN w:val="0"/>
        <w:adjustRightInd w:val="0"/>
        <w:spacing w:after="0"/>
        <w:ind w:right="-20"/>
        <w:rPr>
          <w:rFonts w:ascii="Arial" w:hAnsi="Arial" w:cs="Arial"/>
          <w:bCs/>
        </w:rPr>
      </w:pPr>
      <w:r>
        <w:rPr>
          <w:rFonts w:ascii="Arial" w:hAnsi="Arial" w:cs="Arial"/>
          <w:bCs/>
        </w:rPr>
        <w:t>M</w:t>
      </w:r>
      <w:r w:rsidRPr="0013070C">
        <w:rPr>
          <w:rFonts w:ascii="Arial" w:hAnsi="Arial" w:cs="Arial"/>
          <w:bCs/>
        </w:rPr>
        <w:t>aintain a record of every on-screen test in which there was a sole invigilator exempted by a declaration, along with the name of the invigilator and the names of the learners present</w:t>
      </w:r>
    </w:p>
    <w:p w:rsidR="0013070C" w:rsidRPr="0013070C" w:rsidRDefault="0013070C" w:rsidP="0013070C">
      <w:pPr>
        <w:spacing w:after="0"/>
        <w:rPr>
          <w:rFonts w:ascii="Arial" w:hAnsi="Arial" w:cs="Arial"/>
          <w:bCs/>
        </w:rPr>
      </w:pPr>
    </w:p>
    <w:p w:rsidR="0013070C" w:rsidRPr="0013070C" w:rsidRDefault="0013070C" w:rsidP="0013070C">
      <w:pPr>
        <w:spacing w:after="0"/>
        <w:rPr>
          <w:rFonts w:ascii="Arial" w:hAnsi="Arial" w:cs="Arial"/>
          <w:bCs/>
        </w:rPr>
      </w:pPr>
      <w:r w:rsidRPr="0013070C">
        <w:rPr>
          <w:rFonts w:ascii="Arial" w:hAnsi="Arial" w:cs="Arial"/>
          <w:bCs/>
        </w:rPr>
        <w:t>These records must be available for inspection by ILM.</w:t>
      </w:r>
    </w:p>
    <w:p w:rsidR="0013070C" w:rsidRPr="0013070C" w:rsidRDefault="0013070C" w:rsidP="0013070C">
      <w:pPr>
        <w:numPr>
          <w:ilvl w:val="0"/>
          <w:numId w:val="1"/>
        </w:numPr>
        <w:autoSpaceDE w:val="0"/>
        <w:autoSpaceDN w:val="0"/>
        <w:adjustRightInd w:val="0"/>
        <w:spacing w:after="0"/>
        <w:ind w:left="720" w:right="-20"/>
        <w:rPr>
          <w:rFonts w:ascii="Arial" w:hAnsi="Arial" w:cs="Arial"/>
          <w:color w:val="000000"/>
          <w:lang w:eastAsia="en-GB"/>
        </w:rPr>
      </w:pPr>
      <w:r>
        <w:rPr>
          <w:rFonts w:ascii="Arial" w:hAnsi="Arial" w:cs="Arial"/>
          <w:lang w:eastAsia="en-GB"/>
        </w:rPr>
        <w:t>K</w:t>
      </w:r>
      <w:r w:rsidRPr="0013070C">
        <w:rPr>
          <w:rFonts w:ascii="Arial" w:hAnsi="Arial" w:cs="Arial"/>
          <w:lang w:eastAsia="en-GB"/>
        </w:rPr>
        <w:t>eep signed records of the seating plan, the invigilation arrangements and the centre’s copies of the attendance registers for each examination. The awarding bodies may need to refer to these records</w:t>
      </w:r>
    </w:p>
    <w:p w:rsidR="0013070C" w:rsidRPr="0013070C" w:rsidRDefault="0013070C" w:rsidP="0013070C">
      <w:pPr>
        <w:autoSpaceDE w:val="0"/>
        <w:autoSpaceDN w:val="0"/>
        <w:adjustRightInd w:val="0"/>
        <w:spacing w:after="0"/>
        <w:ind w:left="720" w:right="-20"/>
        <w:rPr>
          <w:rFonts w:ascii="Arial" w:hAnsi="Arial" w:cs="Arial"/>
          <w:color w:val="000000"/>
          <w:lang w:eastAsia="en-GB"/>
        </w:rPr>
      </w:pPr>
    </w:p>
    <w:p w:rsidR="0013070C" w:rsidRPr="0013070C" w:rsidRDefault="0013070C" w:rsidP="0013070C">
      <w:pPr>
        <w:autoSpaceDE w:val="0"/>
        <w:autoSpaceDN w:val="0"/>
        <w:adjustRightInd w:val="0"/>
        <w:spacing w:before="120" w:after="0"/>
        <w:ind w:right="335"/>
        <w:rPr>
          <w:rFonts w:ascii="Arial" w:hAnsi="Arial" w:cs="Arial"/>
          <w:color w:val="000000"/>
          <w:lang w:eastAsia="en-GB"/>
        </w:rPr>
      </w:pPr>
      <w:r w:rsidRPr="0013070C">
        <w:rPr>
          <w:rFonts w:ascii="Arial" w:hAnsi="Arial" w:cs="Arial"/>
          <w:b/>
          <w:bCs/>
          <w:color w:val="000000"/>
          <w:lang w:eastAsia="en-GB"/>
        </w:rPr>
        <w:t>Advice</w:t>
      </w:r>
      <w:r w:rsidRPr="0013070C">
        <w:rPr>
          <w:rFonts w:ascii="Arial" w:hAnsi="Arial" w:cs="Arial"/>
          <w:bCs/>
          <w:color w:val="000000"/>
          <w:lang w:eastAsia="en-GB"/>
        </w:rPr>
        <w:t xml:space="preserve">: </w:t>
      </w:r>
      <w:r w:rsidRPr="0013070C">
        <w:rPr>
          <w:rFonts w:ascii="Arial" w:hAnsi="Arial" w:cs="Arial"/>
          <w:color w:val="000000"/>
          <w:lang w:eastAsia="en-GB"/>
        </w:rPr>
        <w:t>An invigilator should be asked to declare whether he/she has invigilated previously, so as to allow the head of centre to be satisfied that the person is a competent invigilator of examinations. As good practice, centres should consider devising a standard template which each invigilator is required to complete.</w:t>
      </w:r>
    </w:p>
    <w:p w:rsidR="00A65AD9" w:rsidRPr="0013070C" w:rsidRDefault="00443581" w:rsidP="0013070C">
      <w:pPr>
        <w:pStyle w:val="BasicParagraph"/>
        <w:rPr>
          <w:rFonts w:cs="Arial"/>
        </w:rPr>
      </w:pPr>
    </w:p>
    <w:sectPr w:rsidR="00A65AD9" w:rsidRPr="0013070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F3" w:rsidRDefault="00F377F3" w:rsidP="00F377F3">
      <w:pPr>
        <w:spacing w:after="0"/>
      </w:pPr>
      <w:r>
        <w:separator/>
      </w:r>
    </w:p>
  </w:endnote>
  <w:endnote w:type="continuationSeparator" w:id="0">
    <w:p w:rsidR="00F377F3" w:rsidRDefault="00F377F3" w:rsidP="00F377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undry Sterling Demi">
    <w:altName w:val="Foundry Sterling Demi"/>
    <w:panose1 w:val="00000000000000000000"/>
    <w:charset w:val="00"/>
    <w:family w:val="swiss"/>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F3" w:rsidRDefault="00F377F3" w:rsidP="00F377F3">
      <w:pPr>
        <w:spacing w:after="0"/>
      </w:pPr>
      <w:r>
        <w:separator/>
      </w:r>
    </w:p>
  </w:footnote>
  <w:footnote w:type="continuationSeparator" w:id="0">
    <w:p w:rsidR="00F377F3" w:rsidRDefault="00F377F3" w:rsidP="00F377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7F3" w:rsidRDefault="00F377F3">
    <w:pPr>
      <w:pStyle w:val="Header"/>
    </w:pPr>
    <w:r>
      <w:rPr>
        <w:noProof/>
        <w:lang w:eastAsia="en-GB"/>
      </w:rPr>
      <w:drawing>
        <wp:anchor distT="0" distB="0" distL="114300" distR="114300" simplePos="0" relativeHeight="251659264" behindDoc="0" locked="0" layoutInCell="1" allowOverlap="1" wp14:anchorId="3B88A207" wp14:editId="03BCCA20">
          <wp:simplePos x="0" y="0"/>
          <wp:positionH relativeFrom="column">
            <wp:posOffset>5295900</wp:posOffset>
          </wp:positionH>
          <wp:positionV relativeFrom="paragraph">
            <wp:posOffset>-229235</wp:posOffset>
          </wp:positionV>
          <wp:extent cx="1106170" cy="669290"/>
          <wp:effectExtent l="0" t="0" r="1143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M_Logo_No Strapline_CMYK_Uncoated.eps"/>
                  <pic:cNvPicPr/>
                </pic:nvPicPr>
                <pic:blipFill>
                  <a:blip r:embed="rId1">
                    <a:extLst>
                      <a:ext uri="{28A0092B-C50C-407E-A947-70E740481C1C}">
                        <a14:useLocalDpi xmlns:a14="http://schemas.microsoft.com/office/drawing/2010/main" val="0"/>
                      </a:ext>
                    </a:extLst>
                  </a:blip>
                  <a:stretch>
                    <a:fillRect/>
                  </a:stretch>
                </pic:blipFill>
                <pic:spPr>
                  <a:xfrm>
                    <a:off x="0" y="0"/>
                    <a:ext cx="1106170" cy="6692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E5BF4"/>
    <w:multiLevelType w:val="hybridMultilevel"/>
    <w:tmpl w:val="B25C11A6"/>
    <w:lvl w:ilvl="0" w:tplc="D9F4F8F2">
      <w:start w:val="1"/>
      <w:numFmt w:val="bullet"/>
      <w:lvlText w:val=""/>
      <w:lvlJc w:val="left"/>
      <w:pPr>
        <w:ind w:left="644" w:hanging="360"/>
      </w:pPr>
      <w:rPr>
        <w:rFonts w:ascii="Symbol" w:hAnsi="Symbol" w:hint="default"/>
        <w:sz w:val="20"/>
        <w:szCs w:val="2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766431DD"/>
    <w:multiLevelType w:val="hybridMultilevel"/>
    <w:tmpl w:val="05D8952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F3"/>
    <w:rsid w:val="0013070C"/>
    <w:rsid w:val="00443581"/>
    <w:rsid w:val="00AF0863"/>
    <w:rsid w:val="00E211E2"/>
    <w:rsid w:val="00F37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9AC42-4C58-4A12-805F-22139617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7F3"/>
    <w:pPr>
      <w:spacing w:after="20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77F3"/>
    <w:pPr>
      <w:autoSpaceDE w:val="0"/>
      <w:autoSpaceDN w:val="0"/>
      <w:adjustRightInd w:val="0"/>
      <w:spacing w:after="0" w:line="240" w:lineRule="auto"/>
    </w:pPr>
    <w:rPr>
      <w:rFonts w:cs="Foundry Sterling Demi"/>
      <w:color w:val="000000"/>
      <w:sz w:val="22"/>
      <w:szCs w:val="24"/>
    </w:rPr>
  </w:style>
  <w:style w:type="paragraph" w:customStyle="1" w:styleId="BasicParagraph">
    <w:name w:val="[Basic Paragraph]"/>
    <w:basedOn w:val="Normal"/>
    <w:uiPriority w:val="99"/>
    <w:rsid w:val="00F377F3"/>
    <w:pPr>
      <w:widowControl w:val="0"/>
      <w:autoSpaceDE w:val="0"/>
      <w:autoSpaceDN w:val="0"/>
      <w:adjustRightInd w:val="0"/>
      <w:spacing w:after="0"/>
      <w:textAlignment w:val="center"/>
    </w:pPr>
    <w:rPr>
      <w:rFonts w:ascii="Arial" w:eastAsiaTheme="minorEastAsia" w:hAnsi="Arial" w:cs="MinionPro-Regular"/>
      <w:szCs w:val="24"/>
      <w:lang w:eastAsia="ja-JP"/>
    </w:rPr>
  </w:style>
  <w:style w:type="character" w:styleId="Hyperlink">
    <w:name w:val="Hyperlink"/>
    <w:basedOn w:val="DefaultParagraphFont"/>
    <w:uiPriority w:val="99"/>
    <w:unhideWhenUsed/>
    <w:rsid w:val="00F377F3"/>
    <w:rPr>
      <w:color w:val="0563C1"/>
      <w:u w:val="single"/>
    </w:rPr>
  </w:style>
  <w:style w:type="paragraph" w:styleId="Header">
    <w:name w:val="header"/>
    <w:basedOn w:val="Normal"/>
    <w:link w:val="HeaderChar"/>
    <w:uiPriority w:val="99"/>
    <w:unhideWhenUsed/>
    <w:rsid w:val="00F377F3"/>
    <w:pPr>
      <w:tabs>
        <w:tab w:val="center" w:pos="4513"/>
        <w:tab w:val="right" w:pos="9026"/>
      </w:tabs>
      <w:spacing w:after="0"/>
    </w:pPr>
  </w:style>
  <w:style w:type="character" w:customStyle="1" w:styleId="HeaderChar">
    <w:name w:val="Header Char"/>
    <w:basedOn w:val="DefaultParagraphFont"/>
    <w:link w:val="Header"/>
    <w:uiPriority w:val="99"/>
    <w:rsid w:val="00F377F3"/>
    <w:rPr>
      <w:rFonts w:asciiTheme="minorHAnsi" w:hAnsiTheme="minorHAnsi"/>
      <w:sz w:val="22"/>
    </w:rPr>
  </w:style>
  <w:style w:type="paragraph" w:styleId="Footer">
    <w:name w:val="footer"/>
    <w:basedOn w:val="Normal"/>
    <w:link w:val="FooterChar"/>
    <w:uiPriority w:val="99"/>
    <w:unhideWhenUsed/>
    <w:rsid w:val="00F377F3"/>
    <w:pPr>
      <w:tabs>
        <w:tab w:val="center" w:pos="4513"/>
        <w:tab w:val="right" w:pos="9026"/>
      </w:tabs>
      <w:spacing w:after="0"/>
    </w:pPr>
  </w:style>
  <w:style w:type="character" w:customStyle="1" w:styleId="FooterChar">
    <w:name w:val="Footer Char"/>
    <w:basedOn w:val="DefaultParagraphFont"/>
    <w:link w:val="Footer"/>
    <w:uiPriority w:val="99"/>
    <w:rsid w:val="00F377F3"/>
    <w:rPr>
      <w:rFonts w:asciiTheme="minorHAnsi" w:hAnsiTheme="minorHAnsi"/>
      <w:sz w:val="22"/>
    </w:rPr>
  </w:style>
  <w:style w:type="paragraph" w:styleId="ListParagraph">
    <w:name w:val="List Paragraph"/>
    <w:basedOn w:val="Normal"/>
    <w:uiPriority w:val="34"/>
    <w:qFormat/>
    <w:rsid w:val="00130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stomer@i-l-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Snelling</dc:creator>
  <cp:keywords/>
  <dc:description/>
  <cp:lastModifiedBy>Dawn Snelling</cp:lastModifiedBy>
  <cp:revision>3</cp:revision>
  <dcterms:created xsi:type="dcterms:W3CDTF">2017-04-20T11:01:00Z</dcterms:created>
  <dcterms:modified xsi:type="dcterms:W3CDTF">2017-04-26T09:46:00Z</dcterms:modified>
</cp:coreProperties>
</file>