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2D1" w:rsidRPr="00D07E4A" w:rsidRDefault="00B362D1" w:rsidP="00CB0A38">
      <w:pPr>
        <w:rPr>
          <w:rFonts w:ascii="Arial" w:hAnsi="Arial" w:cs="Arial"/>
          <w:b/>
          <w:sz w:val="24"/>
          <w:szCs w:val="20"/>
          <w:lang w:val="cy-GB"/>
        </w:rPr>
      </w:pPr>
      <w:bookmarkStart w:id="0" w:name="_GoBack"/>
      <w:bookmarkEnd w:id="0"/>
      <w:r w:rsidRPr="00D07E4A">
        <w:rPr>
          <w:rFonts w:ascii="Arial" w:hAnsi="Arial" w:cs="Arial"/>
          <w:b/>
          <w:w w:val="105"/>
          <w:sz w:val="24"/>
          <w:szCs w:val="20"/>
          <w:lang w:val="cy-GB"/>
        </w:rPr>
        <w:t xml:space="preserve">M&amp;L </w:t>
      </w:r>
      <w:r w:rsidR="00A67A66" w:rsidRPr="00D07E4A">
        <w:rPr>
          <w:rFonts w:ascii="Arial" w:hAnsi="Arial" w:cs="Arial"/>
          <w:b/>
          <w:w w:val="105"/>
          <w:sz w:val="24"/>
          <w:szCs w:val="20"/>
          <w:lang w:val="cy-GB"/>
        </w:rPr>
        <w:t>32 D</w:t>
      </w:r>
      <w:r w:rsidR="00D634CC" w:rsidRPr="00D07E4A">
        <w:rPr>
          <w:rFonts w:ascii="Arial" w:hAnsi="Arial" w:cs="Arial"/>
          <w:b/>
          <w:w w:val="105"/>
          <w:sz w:val="24"/>
          <w:szCs w:val="20"/>
          <w:lang w:val="cy-GB"/>
        </w:rPr>
        <w:t xml:space="preserve">atblygu cysylltiadau gwaith â rhanddeiliaid </w:t>
      </w:r>
      <w:r w:rsidR="003A26A6" w:rsidRPr="00D07E4A">
        <w:rPr>
          <w:rFonts w:ascii="Arial" w:hAnsi="Arial" w:cs="Arial"/>
          <w:b/>
          <w:w w:val="105"/>
          <w:sz w:val="24"/>
          <w:szCs w:val="20"/>
          <w:lang w:val="cy-GB"/>
        </w:rPr>
        <w:t xml:space="preserve"> </w:t>
      </w:r>
    </w:p>
    <w:tbl>
      <w:tblPr>
        <w:tblStyle w:val="TableGrid1"/>
        <w:tblW w:w="0" w:type="auto"/>
        <w:tblLook w:val="04A0" w:firstRow="1" w:lastRow="0" w:firstColumn="1" w:lastColumn="0" w:noHBand="0" w:noVBand="1"/>
      </w:tblPr>
      <w:tblGrid>
        <w:gridCol w:w="2351"/>
        <w:gridCol w:w="3330"/>
        <w:gridCol w:w="7375"/>
      </w:tblGrid>
      <w:tr w:rsidR="00D634CC" w:rsidRPr="00D07E4A" w:rsidTr="009A3E27">
        <w:tc>
          <w:tcPr>
            <w:tcW w:w="2351" w:type="dxa"/>
            <w:tcBorders>
              <w:bottom w:val="single" w:sz="4" w:space="0" w:color="auto"/>
            </w:tcBorders>
          </w:tcPr>
          <w:p w:rsidR="00D634CC" w:rsidRPr="00D07E4A" w:rsidRDefault="00ED0381" w:rsidP="005836B5">
            <w:pPr>
              <w:rPr>
                <w:rFonts w:ascii="Arial" w:eastAsia="Calibri" w:hAnsi="Arial" w:cs="Arial"/>
                <w:b/>
                <w:sz w:val="20"/>
                <w:szCs w:val="20"/>
                <w:lang w:val="cy-GB"/>
              </w:rPr>
            </w:pPr>
            <w:r w:rsidRPr="00D07E4A">
              <w:rPr>
                <w:rFonts w:ascii="Arial" w:hAnsi="Arial" w:cs="Arial"/>
                <w:b/>
                <w:bCs/>
                <w:sz w:val="20"/>
                <w:szCs w:val="20"/>
                <w:lang w:val="cy-GB"/>
              </w:rPr>
              <w:t>Deilliannau Dysgu</w:t>
            </w:r>
          </w:p>
        </w:tc>
        <w:tc>
          <w:tcPr>
            <w:tcW w:w="3330" w:type="dxa"/>
            <w:tcBorders>
              <w:bottom w:val="single" w:sz="4" w:space="0" w:color="auto"/>
            </w:tcBorders>
          </w:tcPr>
          <w:p w:rsidR="00D634CC" w:rsidRPr="00D07E4A" w:rsidRDefault="00D634CC" w:rsidP="005836B5">
            <w:pPr>
              <w:rPr>
                <w:rFonts w:ascii="Arial" w:eastAsia="Calibri" w:hAnsi="Arial" w:cs="Arial"/>
                <w:b/>
                <w:sz w:val="20"/>
                <w:szCs w:val="20"/>
                <w:lang w:val="cy-GB"/>
              </w:rPr>
            </w:pPr>
            <w:r w:rsidRPr="00D07E4A">
              <w:rPr>
                <w:rFonts w:ascii="Arial" w:eastAsia="Calibri" w:hAnsi="Arial" w:cs="Arial"/>
                <w:b/>
                <w:sz w:val="20"/>
                <w:szCs w:val="20"/>
                <w:lang w:val="cy-GB"/>
              </w:rPr>
              <w:t xml:space="preserve">Meini Prawf Asesu </w:t>
            </w:r>
          </w:p>
        </w:tc>
        <w:tc>
          <w:tcPr>
            <w:tcW w:w="7375" w:type="dxa"/>
          </w:tcPr>
          <w:p w:rsidR="00D634CC" w:rsidRPr="00D07E4A" w:rsidRDefault="00D634CC" w:rsidP="005836B5">
            <w:pPr>
              <w:rPr>
                <w:rFonts w:ascii="Arial" w:eastAsia="Calibri" w:hAnsi="Arial" w:cs="Arial"/>
                <w:b/>
                <w:sz w:val="20"/>
                <w:szCs w:val="20"/>
                <w:lang w:val="cy-GB"/>
              </w:rPr>
            </w:pPr>
            <w:r w:rsidRPr="00D07E4A">
              <w:rPr>
                <w:rFonts w:ascii="Arial" w:eastAsia="Calibri" w:hAnsi="Arial" w:cs="Arial"/>
                <w:b/>
                <w:sz w:val="20"/>
                <w:szCs w:val="20"/>
                <w:lang w:val="cy-GB"/>
              </w:rPr>
              <w:t xml:space="preserve">Canllawiau ac ystod </w:t>
            </w:r>
          </w:p>
          <w:p w:rsidR="00D634CC" w:rsidRPr="00D07E4A" w:rsidRDefault="00D634CC" w:rsidP="00A34CF5">
            <w:pPr>
              <w:rPr>
                <w:rFonts w:ascii="Arial" w:eastAsia="Calibri" w:hAnsi="Arial" w:cs="Arial"/>
                <w:b/>
                <w:sz w:val="20"/>
                <w:szCs w:val="20"/>
                <w:lang w:val="cy-GB"/>
              </w:rPr>
            </w:pPr>
            <w:r w:rsidRPr="00D07E4A">
              <w:rPr>
                <w:rFonts w:ascii="Arial" w:eastAsia="Calibri" w:hAnsi="Arial" w:cs="Arial"/>
                <w:b/>
                <w:sz w:val="20"/>
                <w:szCs w:val="20"/>
                <w:lang w:val="cy-GB"/>
              </w:rPr>
              <w:t xml:space="preserve">Mae’r ymgeisydd yn darparu tystiolaeth </w:t>
            </w:r>
            <w:r w:rsidR="00A34CF5">
              <w:rPr>
                <w:rFonts w:ascii="Arial" w:eastAsia="Calibri" w:hAnsi="Arial" w:cs="Arial"/>
                <w:b/>
                <w:sz w:val="20"/>
                <w:szCs w:val="20"/>
                <w:lang w:val="cy-GB"/>
              </w:rPr>
              <w:t>ei fod yn deall</w:t>
            </w:r>
            <w:r w:rsidRPr="00D07E4A">
              <w:rPr>
                <w:rFonts w:ascii="Arial" w:eastAsia="Calibri" w:hAnsi="Arial" w:cs="Arial"/>
                <w:b/>
                <w:sz w:val="20"/>
                <w:szCs w:val="20"/>
                <w:lang w:val="cy-GB"/>
              </w:rPr>
              <w:t>:</w:t>
            </w:r>
          </w:p>
        </w:tc>
      </w:tr>
      <w:tr w:rsidR="00D634CC" w:rsidRPr="00D07E4A" w:rsidTr="009A3E27">
        <w:tc>
          <w:tcPr>
            <w:tcW w:w="2351" w:type="dxa"/>
            <w:tcBorders>
              <w:bottom w:val="dashSmallGap" w:sz="4" w:space="0" w:color="FFFFFF" w:themeColor="background1"/>
            </w:tcBorders>
          </w:tcPr>
          <w:p w:rsidR="00D634CC" w:rsidRPr="00D07E4A" w:rsidRDefault="00A966DA" w:rsidP="00D634CC">
            <w:pPr>
              <w:rPr>
                <w:rFonts w:ascii="Arial" w:hAnsi="Arial" w:cs="Arial"/>
                <w:sz w:val="20"/>
                <w:szCs w:val="20"/>
                <w:lang w:val="cy-GB"/>
              </w:rPr>
            </w:pPr>
            <w:r w:rsidRPr="00D07E4A">
              <w:rPr>
                <w:rFonts w:ascii="Arial" w:hAnsi="Arial" w:cs="Arial"/>
                <w:bCs/>
                <w:sz w:val="20"/>
                <w:szCs w:val="20"/>
                <w:lang w:val="cy-GB"/>
              </w:rPr>
              <w:t>Deall cysylltiadau gwe</w:t>
            </w:r>
            <w:r w:rsidR="00D634CC" w:rsidRPr="00D07E4A">
              <w:rPr>
                <w:rFonts w:ascii="Arial" w:hAnsi="Arial" w:cs="Arial"/>
                <w:bCs/>
                <w:sz w:val="20"/>
                <w:szCs w:val="20"/>
                <w:lang w:val="cy-GB"/>
              </w:rPr>
              <w:t>ith</w:t>
            </w:r>
            <w:r w:rsidRPr="00D07E4A">
              <w:rPr>
                <w:rFonts w:ascii="Arial" w:hAnsi="Arial" w:cs="Arial"/>
                <w:bCs/>
                <w:sz w:val="20"/>
                <w:szCs w:val="20"/>
                <w:lang w:val="cy-GB"/>
              </w:rPr>
              <w:t>io</w:t>
            </w:r>
            <w:r w:rsidR="00D634CC" w:rsidRPr="00D07E4A">
              <w:rPr>
                <w:rFonts w:ascii="Arial" w:hAnsi="Arial" w:cs="Arial"/>
                <w:bCs/>
                <w:sz w:val="20"/>
                <w:szCs w:val="20"/>
                <w:lang w:val="cy-GB"/>
              </w:rPr>
              <w:t xml:space="preserve"> â rhanddeiliaid </w:t>
            </w:r>
          </w:p>
        </w:tc>
        <w:tc>
          <w:tcPr>
            <w:tcW w:w="3330" w:type="dxa"/>
            <w:tcBorders>
              <w:bottom w:val="nil"/>
            </w:tcBorders>
          </w:tcPr>
          <w:p w:rsidR="00D634CC" w:rsidRPr="00D07E4A" w:rsidRDefault="00BC3C7B" w:rsidP="00C77643">
            <w:pPr>
              <w:pStyle w:val="ListParagraph"/>
              <w:numPr>
                <w:ilvl w:val="1"/>
                <w:numId w:val="26"/>
              </w:numPr>
              <w:rPr>
                <w:rFonts w:ascii="Arial" w:hAnsi="Arial" w:cs="Arial"/>
                <w:sz w:val="20"/>
                <w:szCs w:val="20"/>
                <w:lang w:val="cy-GB"/>
              </w:rPr>
            </w:pPr>
            <w:r w:rsidRPr="00D07E4A">
              <w:rPr>
                <w:rFonts w:ascii="Arial" w:hAnsi="Arial" w:cs="Arial"/>
                <w:sz w:val="20"/>
                <w:szCs w:val="20"/>
                <w:lang w:val="cy-GB"/>
              </w:rPr>
              <w:t xml:space="preserve">Dadansoddi technegau mapio rhanddeiliaid </w:t>
            </w:r>
          </w:p>
          <w:p w:rsidR="00D634CC" w:rsidRPr="00D07E4A" w:rsidRDefault="00D634CC" w:rsidP="00CB0A38">
            <w:pPr>
              <w:rPr>
                <w:rFonts w:ascii="Arial" w:hAnsi="Arial" w:cs="Arial"/>
                <w:sz w:val="20"/>
                <w:szCs w:val="20"/>
                <w:lang w:val="cy-GB"/>
              </w:rPr>
            </w:pPr>
          </w:p>
          <w:p w:rsidR="00D634CC" w:rsidRPr="00D07E4A" w:rsidRDefault="00D634CC" w:rsidP="00CB0A38">
            <w:pPr>
              <w:rPr>
                <w:rFonts w:ascii="Arial" w:hAnsi="Arial" w:cs="Arial"/>
                <w:sz w:val="20"/>
                <w:szCs w:val="20"/>
                <w:lang w:val="cy-GB"/>
              </w:rPr>
            </w:pPr>
          </w:p>
        </w:tc>
        <w:tc>
          <w:tcPr>
            <w:tcW w:w="7375" w:type="dxa"/>
          </w:tcPr>
          <w:p w:rsidR="00D634CC" w:rsidRPr="00D07E4A" w:rsidRDefault="00324265" w:rsidP="00CB0A38">
            <w:pPr>
              <w:rPr>
                <w:rFonts w:ascii="Arial" w:hAnsi="Arial" w:cs="Arial"/>
                <w:sz w:val="20"/>
                <w:szCs w:val="20"/>
                <w:lang w:val="cy-GB"/>
              </w:rPr>
            </w:pPr>
            <w:r w:rsidRPr="00D07E4A">
              <w:rPr>
                <w:rFonts w:ascii="Arial" w:hAnsi="Arial" w:cs="Arial"/>
                <w:sz w:val="20"/>
                <w:szCs w:val="20"/>
                <w:lang w:val="cy-GB"/>
              </w:rPr>
              <w:t xml:space="preserve">Dewisir y gair ‘dadansoddi’ i ddangos y dylech ystyried </w:t>
            </w:r>
            <w:r w:rsidR="00A966DA" w:rsidRPr="00D07E4A">
              <w:rPr>
                <w:rFonts w:ascii="Arial" w:hAnsi="Arial" w:cs="Arial"/>
                <w:sz w:val="20"/>
                <w:szCs w:val="20"/>
                <w:lang w:val="cy-GB"/>
              </w:rPr>
              <w:t xml:space="preserve">yn ofalus </w:t>
            </w:r>
            <w:r w:rsidR="00A10CF9" w:rsidRPr="00D07E4A">
              <w:rPr>
                <w:rFonts w:ascii="Arial" w:hAnsi="Arial" w:cs="Arial"/>
                <w:sz w:val="20"/>
                <w:szCs w:val="20"/>
                <w:lang w:val="cy-GB"/>
              </w:rPr>
              <w:t>d</w:t>
            </w:r>
            <w:r w:rsidRPr="00D07E4A">
              <w:rPr>
                <w:rFonts w:ascii="Arial" w:hAnsi="Arial" w:cs="Arial"/>
                <w:sz w:val="20"/>
                <w:szCs w:val="20"/>
                <w:lang w:val="cy-GB"/>
              </w:rPr>
              <w:t>echnegau mapio rhanddeiliaid ac archwilio sut maen nhw’n gweithio. Mae rhanddeiliaid yn unigolion neu’n grwpiau sydd â buddiant yn y sefydliad a</w:t>
            </w:r>
            <w:r w:rsidR="00A966DA" w:rsidRPr="00D07E4A">
              <w:rPr>
                <w:rFonts w:ascii="Arial" w:hAnsi="Arial" w:cs="Arial"/>
                <w:sz w:val="20"/>
                <w:szCs w:val="20"/>
                <w:lang w:val="cy-GB"/>
              </w:rPr>
              <w:t xml:space="preserve"> gall camau gweithredu a pholisïau</w:t>
            </w:r>
            <w:r w:rsidRPr="00D07E4A">
              <w:rPr>
                <w:rFonts w:ascii="Arial" w:hAnsi="Arial" w:cs="Arial"/>
                <w:sz w:val="20"/>
                <w:szCs w:val="20"/>
                <w:lang w:val="cy-GB"/>
              </w:rPr>
              <w:t xml:space="preserve"> effeithio arnynt.  </w:t>
            </w:r>
          </w:p>
          <w:p w:rsidR="00D634CC" w:rsidRPr="00D07E4A" w:rsidRDefault="00BC3C7B" w:rsidP="00CB0A38">
            <w:pPr>
              <w:rPr>
                <w:rFonts w:ascii="Arial" w:hAnsi="Arial" w:cs="Arial"/>
                <w:sz w:val="20"/>
                <w:szCs w:val="20"/>
                <w:lang w:val="cy-GB"/>
              </w:rPr>
            </w:pPr>
            <w:r w:rsidRPr="00D07E4A">
              <w:rPr>
                <w:rFonts w:ascii="Arial" w:hAnsi="Arial" w:cs="Arial"/>
                <w:sz w:val="20"/>
                <w:szCs w:val="20"/>
                <w:lang w:val="cy-GB"/>
              </w:rPr>
              <w:t>Mae enghreifftiau o dechneg</w:t>
            </w:r>
            <w:r w:rsidR="00A966DA" w:rsidRPr="00D07E4A">
              <w:rPr>
                <w:rFonts w:ascii="Arial" w:hAnsi="Arial" w:cs="Arial"/>
                <w:sz w:val="20"/>
                <w:szCs w:val="20"/>
                <w:lang w:val="cy-GB"/>
              </w:rPr>
              <w:t>au</w:t>
            </w:r>
            <w:r w:rsidRPr="00D07E4A">
              <w:rPr>
                <w:rFonts w:ascii="Arial" w:hAnsi="Arial" w:cs="Arial"/>
                <w:sz w:val="20"/>
                <w:szCs w:val="20"/>
                <w:lang w:val="cy-GB"/>
              </w:rPr>
              <w:t xml:space="preserve"> mapio yn cynnwys</w:t>
            </w:r>
            <w:r w:rsidR="00D634CC" w:rsidRPr="00D07E4A">
              <w:rPr>
                <w:rFonts w:ascii="Arial" w:hAnsi="Arial" w:cs="Arial"/>
                <w:sz w:val="20"/>
                <w:szCs w:val="20"/>
                <w:lang w:val="cy-GB"/>
              </w:rPr>
              <w:t>:</w:t>
            </w:r>
          </w:p>
          <w:p w:rsidR="00D634CC" w:rsidRPr="00D07E4A" w:rsidRDefault="00BC3C7B" w:rsidP="00CB0A38">
            <w:pPr>
              <w:rPr>
                <w:rFonts w:ascii="Arial" w:hAnsi="Arial" w:cs="Arial"/>
                <w:sz w:val="20"/>
                <w:szCs w:val="20"/>
                <w:lang w:val="cy-GB"/>
              </w:rPr>
            </w:pPr>
            <w:r w:rsidRPr="00D07E4A">
              <w:rPr>
                <w:rFonts w:ascii="Arial" w:hAnsi="Arial" w:cs="Arial"/>
                <w:sz w:val="20"/>
                <w:szCs w:val="20"/>
                <w:lang w:val="cy-GB"/>
              </w:rPr>
              <w:t xml:space="preserve">Grid Pŵer/Buddiant ar gyfer Blaenoriaethu rhanddeiliaid </w:t>
            </w:r>
          </w:p>
          <w:p w:rsidR="00D634CC" w:rsidRPr="00D07E4A" w:rsidRDefault="00BC3C7B" w:rsidP="00A10CF9">
            <w:pPr>
              <w:rPr>
                <w:rFonts w:ascii="Arial" w:hAnsi="Arial" w:cs="Arial"/>
                <w:sz w:val="20"/>
                <w:szCs w:val="20"/>
                <w:lang w:val="cy-GB"/>
              </w:rPr>
            </w:pPr>
            <w:r w:rsidRPr="00D07E4A">
              <w:rPr>
                <w:rFonts w:ascii="Arial" w:hAnsi="Arial" w:cs="Arial"/>
                <w:sz w:val="20"/>
                <w:szCs w:val="20"/>
                <w:lang w:val="cy-GB"/>
              </w:rPr>
              <w:t>Matrics RACI (</w:t>
            </w:r>
            <w:r w:rsidR="00A10CF9" w:rsidRPr="00D07E4A">
              <w:rPr>
                <w:rFonts w:ascii="Arial" w:hAnsi="Arial" w:cs="Arial"/>
                <w:sz w:val="20"/>
                <w:szCs w:val="20"/>
                <w:lang w:val="cy-GB"/>
              </w:rPr>
              <w:t>Responsible, Accountable, Contributing and Informed) sy</w:t>
            </w:r>
            <w:r w:rsidRPr="00D07E4A">
              <w:rPr>
                <w:rFonts w:ascii="Arial" w:hAnsi="Arial" w:cs="Arial"/>
                <w:sz w:val="20"/>
                <w:szCs w:val="20"/>
                <w:lang w:val="cy-GB"/>
              </w:rPr>
              <w:t xml:space="preserve">’n ddefnyddiol ar gyfer diffinio rolau </w:t>
            </w:r>
          </w:p>
        </w:tc>
      </w:tr>
      <w:tr w:rsidR="00D634CC" w:rsidRPr="00D07E4A" w:rsidTr="009A3E27">
        <w:tc>
          <w:tcPr>
            <w:tcW w:w="2351" w:type="dxa"/>
            <w:tcBorders>
              <w:top w:val="dashSmallGap" w:sz="4" w:space="0" w:color="FFFFFF" w:themeColor="background1"/>
              <w:bottom w:val="dashSmallGap" w:sz="4" w:space="0" w:color="FFFFFF" w:themeColor="background1"/>
            </w:tcBorders>
          </w:tcPr>
          <w:p w:rsidR="00D634CC" w:rsidRPr="00D07E4A" w:rsidRDefault="00D634CC" w:rsidP="00CB0A38">
            <w:pPr>
              <w:rPr>
                <w:rFonts w:ascii="Arial" w:hAnsi="Arial" w:cs="Arial"/>
                <w:sz w:val="20"/>
                <w:szCs w:val="20"/>
                <w:lang w:val="cy-GB"/>
              </w:rPr>
            </w:pPr>
          </w:p>
        </w:tc>
        <w:tc>
          <w:tcPr>
            <w:tcW w:w="3330" w:type="dxa"/>
            <w:tcBorders>
              <w:top w:val="nil"/>
              <w:bottom w:val="single" w:sz="4" w:space="0" w:color="auto"/>
            </w:tcBorders>
          </w:tcPr>
          <w:p w:rsidR="00D634CC" w:rsidRPr="00D07E4A" w:rsidRDefault="00D634CC" w:rsidP="00CB0A38">
            <w:pPr>
              <w:rPr>
                <w:rFonts w:ascii="Arial" w:hAnsi="Arial" w:cs="Arial"/>
                <w:sz w:val="20"/>
                <w:szCs w:val="20"/>
                <w:lang w:val="cy-GB"/>
              </w:rPr>
            </w:pPr>
          </w:p>
        </w:tc>
        <w:tc>
          <w:tcPr>
            <w:tcW w:w="7375" w:type="dxa"/>
          </w:tcPr>
          <w:p w:rsidR="00D634CC" w:rsidRPr="00D07E4A" w:rsidRDefault="00324265" w:rsidP="003A5E98">
            <w:pPr>
              <w:rPr>
                <w:rFonts w:ascii="Arial" w:hAnsi="Arial" w:cs="Arial"/>
                <w:i/>
                <w:sz w:val="20"/>
                <w:szCs w:val="20"/>
                <w:lang w:val="cy-GB"/>
              </w:rPr>
            </w:pPr>
            <w:r w:rsidRPr="00D07E4A">
              <w:rPr>
                <w:rFonts w:ascii="Arial" w:hAnsi="Arial" w:cs="Arial"/>
                <w:i/>
                <w:iCs/>
                <w:sz w:val="20"/>
                <w:szCs w:val="20"/>
                <w:lang w:val="cy-GB"/>
              </w:rPr>
              <w:t>Yn y maen prawf hwn, mae gofyn i’r dysgwr ddarparu tystiolaeth ei fod wedi dewis dwy dechneg a ddefnyddiwyd i fapio rhanddeiliaid ac egluro sut a phryd y cânt eu defnyddio.</w:t>
            </w:r>
          </w:p>
        </w:tc>
      </w:tr>
      <w:tr w:rsidR="00D634CC" w:rsidRPr="00D07E4A" w:rsidTr="006F6F1C">
        <w:trPr>
          <w:trHeight w:val="1868"/>
        </w:trPr>
        <w:tc>
          <w:tcPr>
            <w:tcW w:w="2351" w:type="dxa"/>
            <w:tcBorders>
              <w:top w:val="dashSmallGap" w:sz="4" w:space="0" w:color="FFFFFF" w:themeColor="background1"/>
              <w:bottom w:val="dashSmallGap" w:sz="4" w:space="0" w:color="FFFFFF" w:themeColor="background1"/>
            </w:tcBorders>
          </w:tcPr>
          <w:p w:rsidR="00D634CC" w:rsidRPr="00D07E4A" w:rsidRDefault="00D634CC" w:rsidP="00CB0A38">
            <w:pPr>
              <w:rPr>
                <w:rFonts w:ascii="Arial" w:hAnsi="Arial" w:cs="Arial"/>
                <w:sz w:val="20"/>
                <w:szCs w:val="20"/>
                <w:lang w:val="cy-GB"/>
              </w:rPr>
            </w:pPr>
          </w:p>
        </w:tc>
        <w:tc>
          <w:tcPr>
            <w:tcW w:w="3330" w:type="dxa"/>
            <w:tcBorders>
              <w:bottom w:val="nil"/>
            </w:tcBorders>
          </w:tcPr>
          <w:p w:rsidR="00D634CC" w:rsidRPr="00D07E4A" w:rsidRDefault="00324265" w:rsidP="00125F3B">
            <w:pPr>
              <w:pStyle w:val="ListParagraph"/>
              <w:numPr>
                <w:ilvl w:val="1"/>
                <w:numId w:val="26"/>
              </w:numPr>
              <w:rPr>
                <w:rFonts w:ascii="Arial" w:hAnsi="Arial" w:cs="Arial"/>
                <w:bCs/>
                <w:sz w:val="20"/>
                <w:szCs w:val="20"/>
                <w:lang w:val="cy-GB"/>
              </w:rPr>
            </w:pPr>
            <w:r w:rsidRPr="00D07E4A">
              <w:rPr>
                <w:rFonts w:ascii="Arial" w:hAnsi="Arial" w:cs="Arial"/>
                <w:sz w:val="20"/>
                <w:szCs w:val="20"/>
                <w:lang w:val="cy-GB"/>
              </w:rPr>
              <w:t xml:space="preserve">Egluro sut y gellir defnyddio sgiliau a thechnegau dylanwadu </w:t>
            </w:r>
            <w:r w:rsidR="00A966DA" w:rsidRPr="00D07E4A">
              <w:rPr>
                <w:rFonts w:ascii="Arial" w:hAnsi="Arial" w:cs="Arial"/>
                <w:sz w:val="20"/>
                <w:szCs w:val="20"/>
                <w:lang w:val="cy-GB"/>
              </w:rPr>
              <w:t>i</w:t>
            </w:r>
            <w:r w:rsidRPr="00D07E4A">
              <w:rPr>
                <w:rFonts w:ascii="Arial" w:hAnsi="Arial" w:cs="Arial"/>
                <w:sz w:val="20"/>
                <w:szCs w:val="20"/>
                <w:lang w:val="cy-GB"/>
              </w:rPr>
              <w:t xml:space="preserve"> wella cysylltiadau</w:t>
            </w:r>
            <w:r w:rsidR="009E4F22" w:rsidRPr="00D07E4A">
              <w:rPr>
                <w:rFonts w:ascii="Arial" w:hAnsi="Arial" w:cs="Arial"/>
                <w:sz w:val="20"/>
                <w:szCs w:val="20"/>
                <w:lang w:val="cy-GB"/>
              </w:rPr>
              <w:t xml:space="preserve"> </w:t>
            </w:r>
            <w:r w:rsidRPr="00D07E4A">
              <w:rPr>
                <w:rFonts w:ascii="Arial" w:hAnsi="Arial" w:cs="Arial"/>
                <w:sz w:val="20"/>
                <w:szCs w:val="20"/>
                <w:lang w:val="cy-GB"/>
              </w:rPr>
              <w:t>â rhanddeiliaid</w:t>
            </w:r>
          </w:p>
          <w:p w:rsidR="00D634CC" w:rsidRPr="00D07E4A" w:rsidRDefault="00D634CC" w:rsidP="00CB0A38">
            <w:pPr>
              <w:rPr>
                <w:rFonts w:ascii="Arial" w:hAnsi="Arial" w:cs="Arial"/>
                <w:sz w:val="20"/>
                <w:szCs w:val="20"/>
                <w:lang w:val="cy-GB"/>
              </w:rPr>
            </w:pPr>
          </w:p>
        </w:tc>
        <w:tc>
          <w:tcPr>
            <w:tcW w:w="7375" w:type="dxa"/>
          </w:tcPr>
          <w:p w:rsidR="00D634CC" w:rsidRPr="00D07E4A" w:rsidRDefault="00324265" w:rsidP="00CB0A38">
            <w:pPr>
              <w:rPr>
                <w:rFonts w:ascii="Arial" w:hAnsi="Arial" w:cs="Arial"/>
                <w:sz w:val="20"/>
                <w:szCs w:val="20"/>
                <w:lang w:val="cy-GB"/>
              </w:rPr>
            </w:pPr>
            <w:r w:rsidRPr="00D07E4A">
              <w:rPr>
                <w:rFonts w:ascii="Arial" w:hAnsi="Arial" w:cs="Arial"/>
                <w:sz w:val="20"/>
                <w:szCs w:val="20"/>
                <w:lang w:val="cy-GB"/>
              </w:rPr>
              <w:t>Mae arweinyddiaeth effeithiol yn defnyddio sgiliau dylanwadu i ychwanegu gwerth at gysylltiadau â rhanddeiliaid. Drwy sefydlu cysylltiad ag eraill, yn enwedig pan fo hyn yn digwydd heb unrhyw ymdrech uniongyrchol neu ym</w:t>
            </w:r>
            <w:r w:rsidR="00A10CF9" w:rsidRPr="00D07E4A">
              <w:rPr>
                <w:rFonts w:ascii="Arial" w:hAnsi="Arial" w:cs="Arial"/>
                <w:sz w:val="20"/>
                <w:szCs w:val="20"/>
                <w:lang w:val="cy-GB"/>
              </w:rPr>
              <w:t>ddangosiadol, gall trefn</w:t>
            </w:r>
            <w:r w:rsidRPr="00D07E4A">
              <w:rPr>
                <w:rFonts w:ascii="Arial" w:hAnsi="Arial" w:cs="Arial"/>
                <w:sz w:val="20"/>
                <w:szCs w:val="20"/>
                <w:lang w:val="cy-GB"/>
              </w:rPr>
              <w:t xml:space="preserve"> digwyddiad</w:t>
            </w:r>
            <w:r w:rsidR="00A966DA" w:rsidRPr="00D07E4A">
              <w:rPr>
                <w:rFonts w:ascii="Arial" w:hAnsi="Arial" w:cs="Arial"/>
                <w:sz w:val="20"/>
                <w:szCs w:val="20"/>
                <w:lang w:val="cy-GB"/>
              </w:rPr>
              <w:t>au</w:t>
            </w:r>
            <w:r w:rsidR="009274E4" w:rsidRPr="00D07E4A">
              <w:rPr>
                <w:rFonts w:ascii="Arial" w:hAnsi="Arial" w:cs="Arial"/>
                <w:sz w:val="20"/>
                <w:szCs w:val="20"/>
                <w:lang w:val="cy-GB"/>
              </w:rPr>
              <w:t xml:space="preserve"> a </w:t>
            </w:r>
            <w:r w:rsidRPr="00D07E4A">
              <w:rPr>
                <w:rFonts w:ascii="Arial" w:hAnsi="Arial" w:cs="Arial"/>
                <w:sz w:val="20"/>
                <w:szCs w:val="20"/>
                <w:lang w:val="cy-GB"/>
              </w:rPr>
              <w:t>c</w:t>
            </w:r>
            <w:r w:rsidR="009274E4" w:rsidRPr="00D07E4A">
              <w:rPr>
                <w:rFonts w:ascii="Arial" w:hAnsi="Arial" w:cs="Arial"/>
                <w:sz w:val="20"/>
                <w:szCs w:val="20"/>
                <w:lang w:val="cy-GB"/>
              </w:rPr>
              <w:t>h</w:t>
            </w:r>
            <w:r w:rsidRPr="00D07E4A">
              <w:rPr>
                <w:rFonts w:ascii="Arial" w:hAnsi="Arial" w:cs="Arial"/>
                <w:sz w:val="20"/>
                <w:szCs w:val="20"/>
                <w:lang w:val="cy-GB"/>
              </w:rPr>
              <w:t>amau ac ymddygiad pobl eraill newid.</w:t>
            </w:r>
            <w:r w:rsidR="009E4F22" w:rsidRPr="00D07E4A">
              <w:rPr>
                <w:rFonts w:ascii="Arial" w:hAnsi="Arial" w:cs="Arial"/>
                <w:sz w:val="20"/>
                <w:szCs w:val="20"/>
                <w:lang w:val="cy-GB"/>
              </w:rPr>
              <w:t xml:space="preserve"> </w:t>
            </w:r>
          </w:p>
          <w:p w:rsidR="00D634CC" w:rsidRPr="00D07E4A" w:rsidRDefault="009274E4" w:rsidP="00CB0A38">
            <w:pPr>
              <w:rPr>
                <w:rFonts w:ascii="Arial" w:hAnsi="Arial" w:cs="Arial"/>
                <w:sz w:val="20"/>
                <w:szCs w:val="20"/>
                <w:lang w:val="cy-GB"/>
              </w:rPr>
            </w:pPr>
            <w:r w:rsidRPr="00D07E4A">
              <w:rPr>
                <w:rFonts w:ascii="Arial" w:hAnsi="Arial" w:cs="Arial"/>
                <w:sz w:val="20"/>
                <w:szCs w:val="20"/>
                <w:lang w:val="cy-GB"/>
              </w:rPr>
              <w:t>Mae</w:t>
            </w:r>
            <w:r w:rsidR="00324265" w:rsidRPr="00D07E4A">
              <w:rPr>
                <w:rFonts w:ascii="Arial" w:hAnsi="Arial" w:cs="Arial"/>
                <w:sz w:val="20"/>
                <w:szCs w:val="20"/>
                <w:lang w:val="cy-GB"/>
              </w:rPr>
              <w:t xml:space="preserve"> technegau dylanwadu yn cynnwys:</w:t>
            </w:r>
          </w:p>
          <w:p w:rsidR="00D634CC" w:rsidRPr="00D07E4A" w:rsidRDefault="00D634CC" w:rsidP="00CB0A38">
            <w:pPr>
              <w:rPr>
                <w:rFonts w:ascii="Arial" w:hAnsi="Arial" w:cs="Arial"/>
                <w:sz w:val="20"/>
                <w:szCs w:val="20"/>
                <w:lang w:val="cy-GB"/>
              </w:rPr>
            </w:pPr>
          </w:p>
          <w:p w:rsidR="00D634CC" w:rsidRPr="00D07E4A" w:rsidRDefault="00ED0381" w:rsidP="00C77643">
            <w:pPr>
              <w:pStyle w:val="ListParagraph"/>
              <w:numPr>
                <w:ilvl w:val="0"/>
                <w:numId w:val="27"/>
              </w:numPr>
              <w:rPr>
                <w:rFonts w:ascii="Arial" w:hAnsi="Arial" w:cs="Arial"/>
                <w:sz w:val="20"/>
                <w:szCs w:val="20"/>
                <w:lang w:val="cy-GB"/>
              </w:rPr>
            </w:pPr>
            <w:r w:rsidRPr="00D07E4A">
              <w:rPr>
                <w:rFonts w:ascii="Arial" w:hAnsi="Arial" w:cs="Arial"/>
                <w:sz w:val="20"/>
                <w:szCs w:val="20"/>
                <w:lang w:val="cy-GB"/>
              </w:rPr>
              <w:t>Dwyn perswâd - defnyddio rhesymeg resymol, gan bwysleisio agweddau cadarnhaol</w:t>
            </w:r>
          </w:p>
          <w:p w:rsidR="00D634CC" w:rsidRPr="00D07E4A" w:rsidRDefault="00C32277" w:rsidP="00C77643">
            <w:pPr>
              <w:pStyle w:val="ListParagraph"/>
              <w:numPr>
                <w:ilvl w:val="0"/>
                <w:numId w:val="27"/>
              </w:numPr>
              <w:rPr>
                <w:rFonts w:ascii="Arial" w:hAnsi="Arial" w:cs="Arial"/>
                <w:sz w:val="20"/>
                <w:szCs w:val="20"/>
                <w:lang w:val="cy-GB"/>
              </w:rPr>
            </w:pPr>
            <w:r w:rsidRPr="00D07E4A">
              <w:rPr>
                <w:rFonts w:ascii="Arial" w:hAnsi="Arial" w:cs="Arial"/>
                <w:sz w:val="20"/>
                <w:szCs w:val="20"/>
                <w:lang w:val="cy-GB"/>
              </w:rPr>
              <w:t xml:space="preserve">Trafod </w:t>
            </w:r>
            <w:r w:rsidR="00D634CC" w:rsidRPr="00D07E4A">
              <w:rPr>
                <w:rFonts w:ascii="Arial" w:hAnsi="Arial" w:cs="Arial"/>
                <w:sz w:val="20"/>
                <w:szCs w:val="20"/>
                <w:lang w:val="cy-GB"/>
              </w:rPr>
              <w:t xml:space="preserve">– </w:t>
            </w:r>
            <w:r w:rsidRPr="00D07E4A">
              <w:rPr>
                <w:rFonts w:ascii="Arial" w:hAnsi="Arial" w:cs="Arial"/>
                <w:sz w:val="20"/>
                <w:szCs w:val="20"/>
                <w:lang w:val="cy-GB"/>
              </w:rPr>
              <w:t>gwrando</w:t>
            </w:r>
            <w:r w:rsidR="00D634CC" w:rsidRPr="00D07E4A">
              <w:rPr>
                <w:rFonts w:ascii="Arial" w:hAnsi="Arial" w:cs="Arial"/>
                <w:sz w:val="20"/>
                <w:szCs w:val="20"/>
                <w:lang w:val="cy-GB"/>
              </w:rPr>
              <w:t xml:space="preserve">, </w:t>
            </w:r>
            <w:r w:rsidRPr="00D07E4A">
              <w:rPr>
                <w:rFonts w:ascii="Arial" w:hAnsi="Arial" w:cs="Arial"/>
                <w:sz w:val="20"/>
                <w:szCs w:val="20"/>
                <w:lang w:val="cy-GB"/>
              </w:rPr>
              <w:t xml:space="preserve">dod i gytundeb, cyfaddawdu </w:t>
            </w:r>
          </w:p>
          <w:p w:rsidR="00D634CC" w:rsidRPr="00D07E4A" w:rsidRDefault="00D634CC" w:rsidP="00CB0A38">
            <w:pPr>
              <w:rPr>
                <w:rFonts w:ascii="Arial" w:hAnsi="Arial" w:cs="Arial"/>
                <w:sz w:val="20"/>
                <w:szCs w:val="20"/>
                <w:lang w:val="cy-GB"/>
              </w:rPr>
            </w:pPr>
          </w:p>
          <w:p w:rsidR="00D634CC" w:rsidRPr="00D07E4A" w:rsidRDefault="005A029D" w:rsidP="005A029D">
            <w:pPr>
              <w:rPr>
                <w:rFonts w:ascii="Arial" w:hAnsi="Arial" w:cs="Arial"/>
                <w:sz w:val="20"/>
                <w:szCs w:val="20"/>
                <w:lang w:val="cy-GB"/>
              </w:rPr>
            </w:pPr>
            <w:r w:rsidRPr="00D07E4A">
              <w:rPr>
                <w:rFonts w:ascii="Arial" w:hAnsi="Arial" w:cs="Arial"/>
                <w:sz w:val="20"/>
                <w:szCs w:val="20"/>
                <w:lang w:val="cy-GB"/>
              </w:rPr>
              <w:t>Mae’r sgiliau hyn yn bwysig mewn sawl swydd ac yn enwedig ym maes marchnata, gwerthiant, hysbysebu a phrynu, one hefyd mewn bywyd bob dydd</w:t>
            </w:r>
            <w:r w:rsidR="00D634CC" w:rsidRPr="00D07E4A">
              <w:rPr>
                <w:rFonts w:ascii="Arial" w:hAnsi="Arial" w:cs="Arial"/>
                <w:sz w:val="20"/>
                <w:szCs w:val="20"/>
                <w:lang w:val="cy-GB"/>
              </w:rPr>
              <w:t xml:space="preserve">. </w:t>
            </w:r>
          </w:p>
        </w:tc>
      </w:tr>
      <w:tr w:rsidR="00D634CC" w:rsidRPr="00D07E4A" w:rsidTr="00531EF9">
        <w:tc>
          <w:tcPr>
            <w:tcW w:w="2351" w:type="dxa"/>
            <w:tcBorders>
              <w:top w:val="dashSmallGap" w:sz="4" w:space="0" w:color="FFFFFF" w:themeColor="background1"/>
              <w:bottom w:val="nil"/>
            </w:tcBorders>
          </w:tcPr>
          <w:p w:rsidR="00D634CC" w:rsidRPr="00D07E4A" w:rsidRDefault="00D634CC" w:rsidP="00CB0A38">
            <w:pPr>
              <w:rPr>
                <w:rFonts w:ascii="Arial" w:hAnsi="Arial" w:cs="Arial"/>
                <w:color w:val="FF0000"/>
                <w:sz w:val="20"/>
                <w:szCs w:val="20"/>
                <w:lang w:val="cy-GB"/>
              </w:rPr>
            </w:pPr>
          </w:p>
        </w:tc>
        <w:tc>
          <w:tcPr>
            <w:tcW w:w="3330" w:type="dxa"/>
            <w:tcBorders>
              <w:top w:val="nil"/>
              <w:bottom w:val="single" w:sz="4" w:space="0" w:color="auto"/>
            </w:tcBorders>
          </w:tcPr>
          <w:p w:rsidR="00D634CC" w:rsidRPr="00D07E4A" w:rsidRDefault="00D634CC" w:rsidP="00CB0A38">
            <w:pPr>
              <w:rPr>
                <w:rFonts w:ascii="Arial" w:hAnsi="Arial" w:cs="Arial"/>
                <w:color w:val="FF0000"/>
                <w:sz w:val="20"/>
                <w:szCs w:val="20"/>
                <w:lang w:val="cy-GB"/>
              </w:rPr>
            </w:pPr>
          </w:p>
        </w:tc>
        <w:tc>
          <w:tcPr>
            <w:tcW w:w="7375" w:type="dxa"/>
          </w:tcPr>
          <w:p w:rsidR="00D634CC" w:rsidRPr="00D07E4A" w:rsidRDefault="00324265" w:rsidP="009274E4">
            <w:pPr>
              <w:rPr>
                <w:rFonts w:ascii="Arial" w:hAnsi="Arial" w:cs="Arial"/>
                <w:i/>
                <w:iCs/>
                <w:sz w:val="20"/>
                <w:szCs w:val="20"/>
                <w:lang w:val="cy-GB"/>
              </w:rPr>
            </w:pPr>
            <w:r w:rsidRPr="00D07E4A">
              <w:rPr>
                <w:rFonts w:ascii="Arial" w:hAnsi="Arial" w:cs="Arial"/>
                <w:i/>
                <w:iCs/>
                <w:sz w:val="20"/>
                <w:szCs w:val="20"/>
                <w:lang w:val="cy-GB"/>
              </w:rPr>
              <w:t xml:space="preserve">Yn y maen prawf hwn, mae gofyn i’r dysgwr ddarparu tystiolaeth ei fod wedi nodi rhanddeiliaid allweddol ac wedi egluro pam mae sgiliau dylanwadu yn bwysig wrth gydweithio er mwyn sicrhau canlyniadau effeithiol. </w:t>
            </w:r>
            <w:r w:rsidR="009274E4" w:rsidRPr="00D07E4A">
              <w:rPr>
                <w:rFonts w:ascii="Arial" w:hAnsi="Arial" w:cs="Arial"/>
                <w:i/>
                <w:iCs/>
                <w:sz w:val="20"/>
                <w:szCs w:val="20"/>
                <w:lang w:val="cy-GB"/>
              </w:rPr>
              <w:t>Yn ogystal,</w:t>
            </w:r>
            <w:r w:rsidRPr="00D07E4A">
              <w:rPr>
                <w:rFonts w:ascii="Arial" w:hAnsi="Arial" w:cs="Arial"/>
                <w:i/>
                <w:iCs/>
                <w:sz w:val="20"/>
                <w:szCs w:val="20"/>
                <w:lang w:val="cy-GB"/>
              </w:rPr>
              <w:t xml:space="preserve"> mae wedi dewis un dechneg </w:t>
            </w:r>
            <w:r w:rsidR="009274E4" w:rsidRPr="00D07E4A">
              <w:rPr>
                <w:rFonts w:ascii="Arial" w:hAnsi="Arial" w:cs="Arial"/>
                <w:i/>
                <w:iCs/>
                <w:sz w:val="20"/>
                <w:szCs w:val="20"/>
                <w:lang w:val="cy-GB"/>
              </w:rPr>
              <w:t xml:space="preserve">a </w:t>
            </w:r>
            <w:r w:rsidRPr="00D07E4A">
              <w:rPr>
                <w:rFonts w:ascii="Arial" w:hAnsi="Arial" w:cs="Arial"/>
                <w:i/>
                <w:iCs/>
                <w:sz w:val="20"/>
                <w:szCs w:val="20"/>
                <w:lang w:val="cy-GB"/>
              </w:rPr>
              <w:t>d</w:t>
            </w:r>
            <w:r w:rsidR="009274E4" w:rsidRPr="00D07E4A">
              <w:rPr>
                <w:rFonts w:ascii="Arial" w:hAnsi="Arial" w:cs="Arial"/>
                <w:i/>
                <w:iCs/>
                <w:sz w:val="20"/>
                <w:szCs w:val="20"/>
                <w:lang w:val="cy-GB"/>
              </w:rPr>
              <w:t>defnyddiwyd</w:t>
            </w:r>
            <w:r w:rsidR="003E0DD1" w:rsidRPr="00D07E4A">
              <w:rPr>
                <w:rFonts w:ascii="Arial" w:hAnsi="Arial" w:cs="Arial"/>
                <w:i/>
                <w:iCs/>
                <w:sz w:val="20"/>
                <w:szCs w:val="20"/>
                <w:lang w:val="cy-GB"/>
              </w:rPr>
              <w:t xml:space="preserve"> </w:t>
            </w:r>
            <w:r w:rsidRPr="00D07E4A">
              <w:rPr>
                <w:rFonts w:ascii="Arial" w:hAnsi="Arial" w:cs="Arial"/>
                <w:i/>
                <w:iCs/>
                <w:sz w:val="20"/>
                <w:szCs w:val="20"/>
                <w:lang w:val="cy-GB"/>
              </w:rPr>
              <w:t xml:space="preserve">mewn sefyllfa yn y gweithle, gan ddisgrifio’n gryno cyd-destun y canlyniad.  </w:t>
            </w:r>
          </w:p>
        </w:tc>
      </w:tr>
      <w:tr w:rsidR="00D634CC" w:rsidRPr="00D07E4A" w:rsidTr="00531EF9">
        <w:tc>
          <w:tcPr>
            <w:tcW w:w="2351" w:type="dxa"/>
            <w:vMerge w:val="restart"/>
            <w:tcBorders>
              <w:top w:val="nil"/>
              <w:bottom w:val="inset" w:sz="6" w:space="0" w:color="auto"/>
              <w:right w:val="inset" w:sz="6" w:space="0" w:color="auto"/>
            </w:tcBorders>
          </w:tcPr>
          <w:p w:rsidR="00D634CC" w:rsidRPr="00D07E4A" w:rsidRDefault="00D634CC" w:rsidP="00CB0A38">
            <w:pPr>
              <w:rPr>
                <w:rFonts w:ascii="Arial" w:hAnsi="Arial" w:cs="Arial"/>
                <w:color w:val="FF0000"/>
                <w:sz w:val="20"/>
                <w:szCs w:val="20"/>
                <w:lang w:val="cy-GB"/>
              </w:rPr>
            </w:pPr>
          </w:p>
          <w:p w:rsidR="00D634CC" w:rsidRPr="00D07E4A" w:rsidRDefault="00D634CC" w:rsidP="00CB0A38">
            <w:pPr>
              <w:rPr>
                <w:rFonts w:ascii="Arial" w:hAnsi="Arial" w:cs="Arial"/>
                <w:color w:val="FF0000"/>
                <w:sz w:val="20"/>
                <w:szCs w:val="20"/>
                <w:lang w:val="cy-GB"/>
              </w:rPr>
            </w:pPr>
          </w:p>
          <w:p w:rsidR="00D634CC" w:rsidRPr="00D07E4A" w:rsidRDefault="00D634CC" w:rsidP="00CB0A38">
            <w:pPr>
              <w:rPr>
                <w:rFonts w:ascii="Arial" w:hAnsi="Arial" w:cs="Arial"/>
                <w:color w:val="FF0000"/>
                <w:sz w:val="20"/>
                <w:szCs w:val="20"/>
                <w:lang w:val="cy-GB"/>
              </w:rPr>
            </w:pPr>
          </w:p>
          <w:p w:rsidR="00D634CC" w:rsidRPr="00D07E4A" w:rsidRDefault="00D634CC" w:rsidP="00CB0A38">
            <w:pPr>
              <w:rPr>
                <w:rFonts w:ascii="Arial" w:hAnsi="Arial" w:cs="Arial"/>
                <w:color w:val="FF0000"/>
                <w:sz w:val="20"/>
                <w:szCs w:val="20"/>
                <w:lang w:val="cy-GB"/>
              </w:rPr>
            </w:pPr>
          </w:p>
          <w:p w:rsidR="00D634CC" w:rsidRPr="00D07E4A" w:rsidRDefault="00D634CC" w:rsidP="00CB0A38">
            <w:pPr>
              <w:rPr>
                <w:rFonts w:ascii="Arial" w:hAnsi="Arial" w:cs="Arial"/>
                <w:color w:val="FF0000"/>
                <w:sz w:val="20"/>
                <w:szCs w:val="20"/>
                <w:lang w:val="cy-GB"/>
              </w:rPr>
            </w:pPr>
          </w:p>
          <w:p w:rsidR="00D634CC" w:rsidRPr="00D07E4A" w:rsidRDefault="00D634CC" w:rsidP="00CB0A38">
            <w:pPr>
              <w:rPr>
                <w:rFonts w:ascii="Arial" w:hAnsi="Arial" w:cs="Arial"/>
                <w:color w:val="FF0000"/>
                <w:sz w:val="20"/>
                <w:szCs w:val="20"/>
                <w:lang w:val="cy-GB"/>
              </w:rPr>
            </w:pPr>
          </w:p>
          <w:p w:rsidR="00D634CC" w:rsidRPr="00D07E4A" w:rsidRDefault="00D634CC" w:rsidP="00CB0A38">
            <w:pPr>
              <w:rPr>
                <w:rFonts w:ascii="Arial" w:hAnsi="Arial" w:cs="Arial"/>
                <w:color w:val="FF0000"/>
                <w:sz w:val="20"/>
                <w:szCs w:val="20"/>
                <w:lang w:val="cy-GB"/>
              </w:rPr>
            </w:pPr>
          </w:p>
          <w:p w:rsidR="00D634CC" w:rsidRPr="00D07E4A" w:rsidRDefault="00D634CC" w:rsidP="00CB0A38">
            <w:pPr>
              <w:rPr>
                <w:rFonts w:ascii="Arial" w:hAnsi="Arial" w:cs="Arial"/>
                <w:color w:val="FF0000"/>
                <w:sz w:val="20"/>
                <w:szCs w:val="20"/>
                <w:lang w:val="cy-GB"/>
              </w:rPr>
            </w:pPr>
          </w:p>
          <w:p w:rsidR="00D634CC" w:rsidRPr="00D07E4A" w:rsidRDefault="00D634CC" w:rsidP="00CB0A38">
            <w:pPr>
              <w:rPr>
                <w:rFonts w:ascii="Arial" w:hAnsi="Arial" w:cs="Arial"/>
                <w:color w:val="FF0000"/>
                <w:sz w:val="20"/>
                <w:szCs w:val="20"/>
                <w:lang w:val="cy-GB"/>
              </w:rPr>
            </w:pPr>
          </w:p>
          <w:p w:rsidR="00D634CC" w:rsidRPr="00D07E4A" w:rsidRDefault="00D634CC" w:rsidP="00CB0A38">
            <w:pPr>
              <w:rPr>
                <w:rFonts w:ascii="Arial" w:hAnsi="Arial" w:cs="Arial"/>
                <w:color w:val="FF0000"/>
                <w:sz w:val="20"/>
                <w:szCs w:val="20"/>
                <w:lang w:val="cy-GB"/>
              </w:rPr>
            </w:pPr>
          </w:p>
          <w:p w:rsidR="00D634CC" w:rsidRPr="00D07E4A" w:rsidRDefault="00D634CC" w:rsidP="00CB0A38">
            <w:pPr>
              <w:rPr>
                <w:rFonts w:ascii="Arial" w:hAnsi="Arial" w:cs="Arial"/>
                <w:color w:val="FF0000"/>
                <w:sz w:val="20"/>
                <w:szCs w:val="20"/>
                <w:lang w:val="cy-GB"/>
              </w:rPr>
            </w:pPr>
          </w:p>
          <w:p w:rsidR="00D634CC" w:rsidRPr="00D07E4A" w:rsidRDefault="00D634CC" w:rsidP="00CB0A38">
            <w:pPr>
              <w:rPr>
                <w:rFonts w:ascii="Arial" w:hAnsi="Arial" w:cs="Arial"/>
                <w:color w:val="FF0000"/>
                <w:sz w:val="20"/>
                <w:szCs w:val="20"/>
                <w:lang w:val="cy-GB"/>
              </w:rPr>
            </w:pPr>
          </w:p>
          <w:p w:rsidR="00D634CC" w:rsidRPr="00D07E4A" w:rsidRDefault="00D634CC" w:rsidP="00CB0A38">
            <w:pPr>
              <w:rPr>
                <w:rFonts w:ascii="Arial" w:hAnsi="Arial" w:cs="Arial"/>
                <w:color w:val="FF0000"/>
                <w:sz w:val="20"/>
                <w:szCs w:val="20"/>
                <w:lang w:val="cy-GB"/>
              </w:rPr>
            </w:pPr>
          </w:p>
          <w:p w:rsidR="00D634CC" w:rsidRPr="00D07E4A" w:rsidRDefault="00D634CC" w:rsidP="00CB0A38">
            <w:pPr>
              <w:rPr>
                <w:rFonts w:ascii="Arial" w:hAnsi="Arial" w:cs="Arial"/>
                <w:color w:val="FF0000"/>
                <w:sz w:val="20"/>
                <w:szCs w:val="20"/>
                <w:lang w:val="cy-GB"/>
              </w:rPr>
            </w:pPr>
          </w:p>
          <w:p w:rsidR="00D634CC" w:rsidRPr="00D07E4A" w:rsidRDefault="00D634CC" w:rsidP="00CB0A38">
            <w:pPr>
              <w:rPr>
                <w:rFonts w:ascii="Arial" w:hAnsi="Arial" w:cs="Arial"/>
                <w:color w:val="FF0000"/>
                <w:sz w:val="20"/>
                <w:szCs w:val="20"/>
                <w:lang w:val="cy-GB"/>
              </w:rPr>
            </w:pPr>
          </w:p>
          <w:p w:rsidR="00D634CC" w:rsidRPr="00D07E4A" w:rsidRDefault="00D634CC" w:rsidP="00CB0A38">
            <w:pPr>
              <w:rPr>
                <w:rFonts w:ascii="Arial" w:hAnsi="Arial" w:cs="Arial"/>
                <w:color w:val="FF0000"/>
                <w:sz w:val="20"/>
                <w:szCs w:val="20"/>
                <w:lang w:val="cy-GB"/>
              </w:rPr>
            </w:pPr>
          </w:p>
          <w:p w:rsidR="00D634CC" w:rsidRPr="00D07E4A" w:rsidRDefault="00D634CC" w:rsidP="00CB0A38">
            <w:pPr>
              <w:rPr>
                <w:rFonts w:ascii="Arial" w:hAnsi="Arial" w:cs="Arial"/>
                <w:color w:val="FF0000"/>
                <w:sz w:val="20"/>
                <w:szCs w:val="20"/>
                <w:lang w:val="cy-GB"/>
              </w:rPr>
            </w:pPr>
          </w:p>
        </w:tc>
        <w:tc>
          <w:tcPr>
            <w:tcW w:w="3330" w:type="dxa"/>
            <w:vMerge w:val="restart"/>
            <w:tcBorders>
              <w:left w:val="inset" w:sz="6" w:space="0" w:color="auto"/>
            </w:tcBorders>
          </w:tcPr>
          <w:p w:rsidR="00D634CC" w:rsidRPr="00D07E4A" w:rsidRDefault="00D634CC" w:rsidP="00CB0A38">
            <w:pPr>
              <w:rPr>
                <w:rFonts w:ascii="Arial" w:hAnsi="Arial" w:cs="Arial"/>
                <w:bCs/>
                <w:spacing w:val="-2"/>
                <w:sz w:val="20"/>
                <w:szCs w:val="20"/>
                <w:lang w:val="cy-GB"/>
              </w:rPr>
            </w:pPr>
            <w:r w:rsidRPr="00D07E4A">
              <w:rPr>
                <w:rFonts w:ascii="Arial" w:hAnsi="Arial" w:cs="Arial"/>
                <w:bCs/>
                <w:spacing w:val="-2"/>
                <w:sz w:val="20"/>
                <w:szCs w:val="20"/>
                <w:lang w:val="cy-GB"/>
              </w:rPr>
              <w:lastRenderedPageBreak/>
              <w:t>1.3.E</w:t>
            </w:r>
            <w:r w:rsidR="00125F3B" w:rsidRPr="00D07E4A">
              <w:rPr>
                <w:rFonts w:ascii="Arial" w:hAnsi="Arial" w:cs="Arial"/>
                <w:bCs/>
                <w:spacing w:val="-2"/>
                <w:sz w:val="20"/>
                <w:szCs w:val="20"/>
                <w:lang w:val="cy-GB"/>
              </w:rPr>
              <w:t xml:space="preserve">gluro sut y defnyddir prosesau rheoli disgwyliadau a </w:t>
            </w:r>
            <w:r w:rsidR="009274E4" w:rsidRPr="00D07E4A">
              <w:rPr>
                <w:rFonts w:ascii="Arial" w:hAnsi="Arial" w:cs="Arial"/>
                <w:bCs/>
                <w:spacing w:val="-2"/>
                <w:sz w:val="20"/>
                <w:szCs w:val="20"/>
                <w:lang w:val="cy-GB"/>
              </w:rPr>
              <w:t xml:space="preserve">phrosesau </w:t>
            </w:r>
            <w:r w:rsidR="00125F3B" w:rsidRPr="00D07E4A">
              <w:rPr>
                <w:rFonts w:ascii="Arial" w:hAnsi="Arial" w:cs="Arial"/>
                <w:bCs/>
                <w:spacing w:val="-2"/>
                <w:sz w:val="20"/>
                <w:szCs w:val="20"/>
                <w:lang w:val="cy-GB"/>
              </w:rPr>
              <w:t>datrys gwrthdaro mewn perthynas â rheoli rhanddeiliaid</w:t>
            </w:r>
          </w:p>
          <w:p w:rsidR="00D634CC" w:rsidRPr="00D07E4A" w:rsidRDefault="00D634CC" w:rsidP="00CB0A38">
            <w:pPr>
              <w:rPr>
                <w:rFonts w:ascii="Arial" w:hAnsi="Arial" w:cs="Arial"/>
                <w:spacing w:val="-2"/>
                <w:sz w:val="20"/>
                <w:szCs w:val="20"/>
                <w:lang w:val="cy-GB"/>
              </w:rPr>
            </w:pPr>
          </w:p>
        </w:tc>
        <w:tc>
          <w:tcPr>
            <w:tcW w:w="7375" w:type="dxa"/>
          </w:tcPr>
          <w:p w:rsidR="00D634CC" w:rsidRPr="00D07E4A" w:rsidRDefault="00324265" w:rsidP="00CB0A38">
            <w:pPr>
              <w:rPr>
                <w:rFonts w:ascii="Arial" w:hAnsi="Arial" w:cs="Arial"/>
                <w:sz w:val="20"/>
                <w:szCs w:val="20"/>
                <w:lang w:val="cy-GB"/>
              </w:rPr>
            </w:pPr>
            <w:r w:rsidRPr="00D07E4A">
              <w:rPr>
                <w:rFonts w:ascii="Arial" w:hAnsi="Arial" w:cs="Arial"/>
                <w:sz w:val="20"/>
                <w:szCs w:val="20"/>
                <w:lang w:val="cy-GB"/>
              </w:rPr>
              <w:t>Mae’n rhaid rheoli disgwyliadau pan fo rhanddeiliaid y</w:t>
            </w:r>
            <w:r w:rsidR="009274E4" w:rsidRPr="00D07E4A">
              <w:rPr>
                <w:rFonts w:ascii="Arial" w:hAnsi="Arial" w:cs="Arial"/>
                <w:sz w:val="20"/>
                <w:szCs w:val="20"/>
                <w:lang w:val="cy-GB"/>
              </w:rPr>
              <w:t xml:space="preserve">n mynnu </w:t>
            </w:r>
            <w:r w:rsidRPr="00D07E4A">
              <w:rPr>
                <w:rFonts w:ascii="Arial" w:hAnsi="Arial" w:cs="Arial"/>
                <w:sz w:val="20"/>
                <w:szCs w:val="20"/>
                <w:lang w:val="cy-GB"/>
              </w:rPr>
              <w:t>gofynion afrealistig neu anymarferol, er mwyn diwallu anghenion. O dro i dro, mae’n rhaid defnyddio t</w:t>
            </w:r>
            <w:r w:rsidR="009274E4" w:rsidRPr="00D07E4A">
              <w:rPr>
                <w:rFonts w:ascii="Arial" w:hAnsi="Arial" w:cs="Arial"/>
                <w:sz w:val="20"/>
                <w:szCs w:val="20"/>
                <w:lang w:val="cy-GB"/>
              </w:rPr>
              <w:t>echnegau datrys gwrthdaro. C</w:t>
            </w:r>
            <w:r w:rsidRPr="00D07E4A">
              <w:rPr>
                <w:rFonts w:ascii="Arial" w:hAnsi="Arial" w:cs="Arial"/>
                <w:sz w:val="20"/>
                <w:szCs w:val="20"/>
                <w:lang w:val="cy-GB"/>
              </w:rPr>
              <w:t>afwyd un enghraifft gan Thomas Kilmann (diwygiwyd yn 2008). Mae’r ddamcaniaeth yn awgrymu bod y rheolwr yn dilyn y camau allweddol canlynol:</w:t>
            </w:r>
          </w:p>
          <w:p w:rsidR="00D634CC" w:rsidRPr="00D07E4A" w:rsidRDefault="00125F3B" w:rsidP="00CB0A38">
            <w:pPr>
              <w:rPr>
                <w:rFonts w:ascii="Arial" w:hAnsi="Arial" w:cs="Arial"/>
                <w:sz w:val="20"/>
                <w:szCs w:val="20"/>
                <w:lang w:val="cy-GB"/>
              </w:rPr>
            </w:pPr>
            <w:r w:rsidRPr="00D07E4A">
              <w:rPr>
                <w:rFonts w:ascii="Arial" w:hAnsi="Arial" w:cs="Arial"/>
                <w:sz w:val="20"/>
                <w:szCs w:val="20"/>
                <w:lang w:val="cy-GB"/>
              </w:rPr>
              <w:t xml:space="preserve">Defnyddio sgiliau gwrando gweithredol er mwyn sicrhau eich bod yn clywed a deall safbwyntiau pobl eraill </w:t>
            </w:r>
            <w:r w:rsidR="00D634CC" w:rsidRPr="00D07E4A">
              <w:rPr>
                <w:rFonts w:ascii="Arial" w:hAnsi="Arial" w:cs="Arial"/>
                <w:sz w:val="20"/>
                <w:szCs w:val="20"/>
                <w:lang w:val="cy-GB"/>
              </w:rPr>
              <w:t xml:space="preserve"> </w:t>
            </w:r>
          </w:p>
          <w:p w:rsidR="00D634CC" w:rsidRPr="00D07E4A" w:rsidRDefault="00125F3B" w:rsidP="00C77643">
            <w:pPr>
              <w:pStyle w:val="ListParagraph"/>
              <w:numPr>
                <w:ilvl w:val="0"/>
                <w:numId w:val="28"/>
              </w:numPr>
              <w:rPr>
                <w:rFonts w:ascii="Arial" w:hAnsi="Arial" w:cs="Arial"/>
                <w:sz w:val="20"/>
                <w:szCs w:val="20"/>
                <w:lang w:val="cy-GB"/>
              </w:rPr>
            </w:pPr>
            <w:r w:rsidRPr="00D07E4A">
              <w:rPr>
                <w:rFonts w:ascii="Arial" w:hAnsi="Arial" w:cs="Arial"/>
                <w:sz w:val="20"/>
                <w:szCs w:val="20"/>
                <w:lang w:val="cy-GB"/>
              </w:rPr>
              <w:lastRenderedPageBreak/>
              <w:t xml:space="preserve">Casglu gwybodaeth </w:t>
            </w:r>
            <w:r w:rsidR="00D634CC" w:rsidRPr="00D07E4A">
              <w:rPr>
                <w:rFonts w:ascii="Arial" w:hAnsi="Arial" w:cs="Arial"/>
                <w:sz w:val="20"/>
                <w:szCs w:val="20"/>
                <w:lang w:val="cy-GB"/>
              </w:rPr>
              <w:t xml:space="preserve"> </w:t>
            </w:r>
          </w:p>
          <w:p w:rsidR="00D634CC" w:rsidRPr="00D07E4A" w:rsidRDefault="00125F3B" w:rsidP="00C77643">
            <w:pPr>
              <w:pStyle w:val="ListParagraph"/>
              <w:numPr>
                <w:ilvl w:val="0"/>
                <w:numId w:val="28"/>
              </w:numPr>
              <w:rPr>
                <w:rFonts w:ascii="Arial" w:hAnsi="Arial" w:cs="Arial"/>
                <w:sz w:val="20"/>
                <w:szCs w:val="20"/>
                <w:lang w:val="cy-GB"/>
              </w:rPr>
            </w:pPr>
            <w:r w:rsidRPr="00D07E4A">
              <w:rPr>
                <w:rFonts w:ascii="Arial" w:hAnsi="Arial" w:cs="Arial"/>
                <w:sz w:val="20"/>
                <w:szCs w:val="20"/>
                <w:lang w:val="cy-GB"/>
              </w:rPr>
              <w:t>Cytuno ar y b</w:t>
            </w:r>
            <w:r w:rsidR="00D634CC" w:rsidRPr="00D07E4A">
              <w:rPr>
                <w:rFonts w:ascii="Arial" w:hAnsi="Arial" w:cs="Arial"/>
                <w:sz w:val="20"/>
                <w:szCs w:val="20"/>
                <w:lang w:val="cy-GB"/>
              </w:rPr>
              <w:t xml:space="preserve">roblem </w:t>
            </w:r>
          </w:p>
          <w:p w:rsidR="00D634CC" w:rsidRPr="00D07E4A" w:rsidRDefault="00125F3B" w:rsidP="00C77643">
            <w:pPr>
              <w:pStyle w:val="ListParagraph"/>
              <w:numPr>
                <w:ilvl w:val="0"/>
                <w:numId w:val="28"/>
              </w:numPr>
              <w:rPr>
                <w:rFonts w:ascii="Arial" w:hAnsi="Arial" w:cs="Arial"/>
                <w:sz w:val="20"/>
                <w:szCs w:val="20"/>
                <w:lang w:val="cy-GB"/>
              </w:rPr>
            </w:pPr>
            <w:r w:rsidRPr="00D07E4A">
              <w:rPr>
                <w:rFonts w:ascii="Arial" w:hAnsi="Arial" w:cs="Arial"/>
                <w:sz w:val="20"/>
                <w:szCs w:val="20"/>
                <w:lang w:val="cy-GB"/>
              </w:rPr>
              <w:t xml:space="preserve">Gwyntyllu </w:t>
            </w:r>
            <w:r w:rsidR="009274E4" w:rsidRPr="00D07E4A">
              <w:rPr>
                <w:rFonts w:ascii="Arial" w:hAnsi="Arial" w:cs="Arial"/>
                <w:sz w:val="20"/>
                <w:szCs w:val="20"/>
                <w:lang w:val="cy-GB"/>
              </w:rPr>
              <w:t>atebion</w:t>
            </w:r>
            <w:r w:rsidRPr="00D07E4A">
              <w:rPr>
                <w:rFonts w:ascii="Arial" w:hAnsi="Arial" w:cs="Arial"/>
                <w:sz w:val="20"/>
                <w:szCs w:val="20"/>
                <w:lang w:val="cy-GB"/>
              </w:rPr>
              <w:t xml:space="preserve"> </w:t>
            </w:r>
            <w:r w:rsidR="00D634CC" w:rsidRPr="00D07E4A">
              <w:rPr>
                <w:rFonts w:ascii="Arial" w:hAnsi="Arial" w:cs="Arial"/>
                <w:sz w:val="20"/>
                <w:szCs w:val="20"/>
                <w:lang w:val="cy-GB"/>
              </w:rPr>
              <w:t xml:space="preserve">– </w:t>
            </w:r>
            <w:r w:rsidRPr="00D07E4A">
              <w:rPr>
                <w:rFonts w:ascii="Arial" w:hAnsi="Arial" w:cs="Arial"/>
                <w:sz w:val="20"/>
                <w:szCs w:val="20"/>
                <w:lang w:val="cy-GB"/>
              </w:rPr>
              <w:t xml:space="preserve">bod yn agored i syniadau newydd </w:t>
            </w:r>
          </w:p>
          <w:p w:rsidR="00D634CC" w:rsidRPr="00D07E4A" w:rsidRDefault="00125F3B" w:rsidP="00125F3B">
            <w:pPr>
              <w:pStyle w:val="ListParagraph"/>
              <w:numPr>
                <w:ilvl w:val="0"/>
                <w:numId w:val="28"/>
              </w:numPr>
              <w:rPr>
                <w:rFonts w:ascii="Arial" w:hAnsi="Arial" w:cs="Arial"/>
                <w:sz w:val="20"/>
                <w:szCs w:val="20"/>
                <w:lang w:val="cy-GB"/>
              </w:rPr>
            </w:pPr>
            <w:r w:rsidRPr="00D07E4A">
              <w:rPr>
                <w:rFonts w:ascii="Arial" w:hAnsi="Arial" w:cs="Arial"/>
                <w:sz w:val="20"/>
                <w:szCs w:val="20"/>
                <w:lang w:val="cy-GB"/>
              </w:rPr>
              <w:t xml:space="preserve">Trafod atebion </w:t>
            </w:r>
          </w:p>
        </w:tc>
      </w:tr>
      <w:tr w:rsidR="00D634CC" w:rsidRPr="00D07E4A" w:rsidTr="003C49BE">
        <w:tc>
          <w:tcPr>
            <w:tcW w:w="2351" w:type="dxa"/>
            <w:vMerge/>
            <w:tcBorders>
              <w:bottom w:val="inset" w:sz="6" w:space="0" w:color="auto"/>
              <w:right w:val="inset" w:sz="6" w:space="0" w:color="auto"/>
            </w:tcBorders>
          </w:tcPr>
          <w:p w:rsidR="00D634CC" w:rsidRPr="00D07E4A" w:rsidRDefault="00D634CC" w:rsidP="003A26A6">
            <w:pPr>
              <w:rPr>
                <w:rFonts w:ascii="Arial" w:hAnsi="Arial" w:cs="Arial"/>
                <w:color w:val="FF0000"/>
                <w:sz w:val="20"/>
                <w:szCs w:val="20"/>
                <w:lang w:val="cy-GB"/>
              </w:rPr>
            </w:pPr>
          </w:p>
        </w:tc>
        <w:tc>
          <w:tcPr>
            <w:tcW w:w="3330" w:type="dxa"/>
            <w:vMerge/>
            <w:tcBorders>
              <w:left w:val="inset" w:sz="6" w:space="0" w:color="auto"/>
              <w:bottom w:val="inset" w:sz="6" w:space="0" w:color="auto"/>
            </w:tcBorders>
          </w:tcPr>
          <w:p w:rsidR="00D634CC" w:rsidRPr="00D07E4A" w:rsidRDefault="00D634CC" w:rsidP="003A26A6">
            <w:pPr>
              <w:rPr>
                <w:rFonts w:ascii="Arial" w:hAnsi="Arial" w:cs="Arial"/>
                <w:sz w:val="20"/>
                <w:szCs w:val="20"/>
                <w:lang w:val="cy-GB"/>
              </w:rPr>
            </w:pPr>
          </w:p>
        </w:tc>
        <w:tc>
          <w:tcPr>
            <w:tcW w:w="7375" w:type="dxa"/>
            <w:tcBorders>
              <w:bottom w:val="inset" w:sz="6" w:space="0" w:color="auto"/>
            </w:tcBorders>
          </w:tcPr>
          <w:p w:rsidR="00D634CC" w:rsidRPr="00D07E4A" w:rsidRDefault="00324265" w:rsidP="009274E4">
            <w:pPr>
              <w:rPr>
                <w:rFonts w:ascii="Arial" w:hAnsi="Arial" w:cs="Arial"/>
                <w:sz w:val="20"/>
                <w:szCs w:val="20"/>
                <w:lang w:val="cy-GB"/>
              </w:rPr>
            </w:pPr>
            <w:r w:rsidRPr="00D07E4A">
              <w:rPr>
                <w:rFonts w:ascii="Arial" w:hAnsi="Arial" w:cs="Arial"/>
                <w:i/>
                <w:iCs/>
                <w:sz w:val="20"/>
                <w:szCs w:val="20"/>
                <w:lang w:val="cy-GB"/>
              </w:rPr>
              <w:t xml:space="preserve">Yn y maen prawf hwn, mae gofyn i’r dysgwr ddarparu tystiolaeth ei fod wedi egluro pam ei bod yn bwysig rheoli disgwyliadau rhanddeiliaid. </w:t>
            </w:r>
            <w:r w:rsidR="009274E4" w:rsidRPr="00D07E4A">
              <w:rPr>
                <w:rFonts w:ascii="Arial" w:hAnsi="Arial" w:cs="Arial"/>
                <w:i/>
                <w:iCs/>
                <w:sz w:val="20"/>
                <w:szCs w:val="20"/>
                <w:lang w:val="cy-GB"/>
              </w:rPr>
              <w:t>Yn ogystal</w:t>
            </w:r>
            <w:r w:rsidRPr="00D07E4A">
              <w:rPr>
                <w:rFonts w:ascii="Arial" w:hAnsi="Arial" w:cs="Arial"/>
                <w:i/>
                <w:iCs/>
                <w:sz w:val="20"/>
                <w:szCs w:val="20"/>
                <w:lang w:val="cy-GB"/>
              </w:rPr>
              <w:t>, mae wedi dewis sefyllfa a oedd yn cynnwys disgwyliadau rhanddeiliaid y gellid eu hystyried yn afrealistig a</w:t>
            </w:r>
            <w:r w:rsidR="009274E4" w:rsidRPr="00D07E4A">
              <w:rPr>
                <w:rFonts w:ascii="Arial" w:hAnsi="Arial" w:cs="Arial"/>
                <w:i/>
                <w:iCs/>
                <w:sz w:val="20"/>
                <w:szCs w:val="20"/>
                <w:lang w:val="cy-GB"/>
              </w:rPr>
              <w:t>c wedi</w:t>
            </w:r>
            <w:r w:rsidRPr="00D07E4A">
              <w:rPr>
                <w:rFonts w:ascii="Arial" w:hAnsi="Arial" w:cs="Arial"/>
                <w:i/>
                <w:iCs/>
                <w:sz w:val="20"/>
                <w:szCs w:val="20"/>
                <w:lang w:val="cy-GB"/>
              </w:rPr>
              <w:t xml:space="preserve"> disgrifio sut </w:t>
            </w:r>
            <w:r w:rsidR="009274E4" w:rsidRPr="00D07E4A">
              <w:rPr>
                <w:rFonts w:ascii="Arial" w:hAnsi="Arial" w:cs="Arial"/>
                <w:i/>
                <w:iCs/>
                <w:sz w:val="20"/>
                <w:szCs w:val="20"/>
                <w:lang w:val="cy-GB"/>
              </w:rPr>
              <w:t xml:space="preserve">cafodd y sefyllfa ei </w:t>
            </w:r>
            <w:r w:rsidRPr="00D07E4A">
              <w:rPr>
                <w:rFonts w:ascii="Arial" w:hAnsi="Arial" w:cs="Arial"/>
                <w:i/>
                <w:iCs/>
                <w:sz w:val="20"/>
                <w:szCs w:val="20"/>
                <w:lang w:val="cy-GB"/>
              </w:rPr>
              <w:t>datrys.</w:t>
            </w:r>
          </w:p>
        </w:tc>
      </w:tr>
      <w:tr w:rsidR="00D634CC" w:rsidRPr="00D07E4A" w:rsidTr="003C49BE">
        <w:trPr>
          <w:trHeight w:val="408"/>
        </w:trPr>
        <w:tc>
          <w:tcPr>
            <w:tcW w:w="2351" w:type="dxa"/>
            <w:vMerge/>
            <w:tcBorders>
              <w:bottom w:val="single" w:sz="4" w:space="0" w:color="000000" w:themeColor="text1"/>
              <w:right w:val="inset" w:sz="6" w:space="0" w:color="auto"/>
            </w:tcBorders>
          </w:tcPr>
          <w:p w:rsidR="00D634CC" w:rsidRPr="00D07E4A" w:rsidRDefault="00D634CC" w:rsidP="006F6F1C">
            <w:pPr>
              <w:rPr>
                <w:rFonts w:ascii="Arial" w:eastAsia="Calibri" w:hAnsi="Arial" w:cs="Arial"/>
                <w:color w:val="FF0000"/>
                <w:sz w:val="20"/>
                <w:szCs w:val="20"/>
                <w:lang w:val="cy-GB"/>
              </w:rPr>
            </w:pPr>
          </w:p>
        </w:tc>
        <w:tc>
          <w:tcPr>
            <w:tcW w:w="3330" w:type="dxa"/>
            <w:vMerge w:val="restart"/>
            <w:tcBorders>
              <w:top w:val="inset" w:sz="6" w:space="0" w:color="auto"/>
              <w:left w:val="inset" w:sz="6" w:space="0" w:color="auto"/>
              <w:bottom w:val="inset" w:sz="6" w:space="0" w:color="auto"/>
              <w:right w:val="inset" w:sz="6" w:space="0" w:color="auto"/>
            </w:tcBorders>
          </w:tcPr>
          <w:p w:rsidR="00D634CC" w:rsidRPr="00D07E4A" w:rsidRDefault="00324265" w:rsidP="00C77643">
            <w:pPr>
              <w:pStyle w:val="ListParagraph"/>
              <w:numPr>
                <w:ilvl w:val="1"/>
                <w:numId w:val="29"/>
              </w:numPr>
              <w:ind w:right="432"/>
              <w:rPr>
                <w:rFonts w:ascii="Arial" w:eastAsia="Calibri" w:hAnsi="Arial" w:cs="Arial"/>
                <w:bCs/>
                <w:color w:val="000000" w:themeColor="text1"/>
                <w:sz w:val="20"/>
                <w:szCs w:val="20"/>
                <w:lang w:val="cy-GB"/>
              </w:rPr>
            </w:pPr>
            <w:r w:rsidRPr="00D07E4A">
              <w:rPr>
                <w:rFonts w:ascii="Arial" w:hAnsi="Arial" w:cs="Arial"/>
                <w:color w:val="000000"/>
                <w:sz w:val="20"/>
                <w:szCs w:val="20"/>
                <w:lang w:val="cy-GB"/>
              </w:rPr>
              <w:t>Dadansoddi manteisio</w:t>
            </w:r>
            <w:r w:rsidR="009274E4" w:rsidRPr="00D07E4A">
              <w:rPr>
                <w:rFonts w:ascii="Arial" w:hAnsi="Arial" w:cs="Arial"/>
                <w:color w:val="000000"/>
                <w:sz w:val="20"/>
                <w:szCs w:val="20"/>
                <w:lang w:val="cy-GB"/>
              </w:rPr>
              <w:t>n</w:t>
            </w:r>
            <w:r w:rsidRPr="00D07E4A">
              <w:rPr>
                <w:rFonts w:ascii="Arial" w:hAnsi="Arial" w:cs="Arial"/>
                <w:color w:val="000000"/>
                <w:sz w:val="20"/>
                <w:szCs w:val="20"/>
                <w:lang w:val="cy-GB"/>
              </w:rPr>
              <w:t xml:space="preserve"> a chyfyngiadau gwahanol fathau o ymgynghori â rhanddeiliaid</w:t>
            </w:r>
          </w:p>
          <w:p w:rsidR="00D634CC" w:rsidRPr="00D07E4A" w:rsidRDefault="00D634CC" w:rsidP="006F6F1C">
            <w:pPr>
              <w:ind w:right="432"/>
              <w:rPr>
                <w:rFonts w:ascii="Arial" w:eastAsia="Calibri" w:hAnsi="Arial" w:cs="Arial"/>
                <w:color w:val="000000" w:themeColor="text1"/>
                <w:sz w:val="20"/>
                <w:szCs w:val="20"/>
                <w:lang w:val="cy-GB"/>
              </w:rPr>
            </w:pPr>
          </w:p>
        </w:tc>
        <w:tc>
          <w:tcPr>
            <w:tcW w:w="7375" w:type="dxa"/>
            <w:tcBorders>
              <w:top w:val="inset" w:sz="6" w:space="0" w:color="auto"/>
              <w:left w:val="inset" w:sz="6" w:space="0" w:color="auto"/>
              <w:bottom w:val="inset" w:sz="6" w:space="0" w:color="auto"/>
              <w:right w:val="single" w:sz="4" w:space="0" w:color="auto"/>
            </w:tcBorders>
          </w:tcPr>
          <w:p w:rsidR="00D634CC" w:rsidRPr="00D07E4A" w:rsidRDefault="00ED0381" w:rsidP="006F6F1C">
            <w:pPr>
              <w:contextualSpacing/>
              <w:rPr>
                <w:rFonts w:ascii="Arial" w:eastAsia="Calibri" w:hAnsi="Arial" w:cs="Arial"/>
                <w:color w:val="000000" w:themeColor="text1"/>
                <w:sz w:val="20"/>
                <w:szCs w:val="20"/>
                <w:lang w:val="cy-GB"/>
              </w:rPr>
            </w:pPr>
            <w:r w:rsidRPr="00D07E4A">
              <w:rPr>
                <w:rFonts w:ascii="Arial" w:hAnsi="Arial" w:cs="Arial"/>
                <w:color w:val="000000"/>
                <w:sz w:val="20"/>
                <w:szCs w:val="20"/>
                <w:lang w:val="cy-GB"/>
              </w:rPr>
              <w:t xml:space="preserve">Mae ymgynghori yn cynnwys datblygu cysylltiadau cynhyrchiol yn hirdymor. Mae gwrando ar adborth yn </w:t>
            </w:r>
            <w:r w:rsidR="00A10CF9" w:rsidRPr="00D07E4A">
              <w:rPr>
                <w:rFonts w:ascii="Arial" w:hAnsi="Arial" w:cs="Arial"/>
                <w:color w:val="000000"/>
                <w:sz w:val="20"/>
                <w:szCs w:val="20"/>
                <w:lang w:val="cy-GB"/>
              </w:rPr>
              <w:t xml:space="preserve">darparu ffynhonnell </w:t>
            </w:r>
            <w:r w:rsidRPr="00D07E4A">
              <w:rPr>
                <w:rFonts w:ascii="Arial" w:hAnsi="Arial" w:cs="Arial"/>
                <w:color w:val="000000"/>
                <w:sz w:val="20"/>
                <w:szCs w:val="20"/>
                <w:lang w:val="cy-GB"/>
              </w:rPr>
              <w:t>werthfawr o wybodaeth y gell</w:t>
            </w:r>
            <w:r w:rsidR="00A10CF9" w:rsidRPr="00D07E4A">
              <w:rPr>
                <w:rFonts w:ascii="Arial" w:hAnsi="Arial" w:cs="Arial"/>
                <w:color w:val="000000"/>
                <w:sz w:val="20"/>
                <w:szCs w:val="20"/>
                <w:lang w:val="cy-GB"/>
              </w:rPr>
              <w:t>ir ei defnyddio i wella cynllun</w:t>
            </w:r>
            <w:r w:rsidRPr="00D07E4A">
              <w:rPr>
                <w:rFonts w:ascii="Arial" w:hAnsi="Arial" w:cs="Arial"/>
                <w:color w:val="000000"/>
                <w:sz w:val="20"/>
                <w:szCs w:val="20"/>
                <w:lang w:val="cy-GB"/>
              </w:rPr>
              <w:t xml:space="preserve"> a chanlyniadau prosiectau ac i helpu’r sefydliad i nodi’r risgiau a’u rheoli.</w:t>
            </w:r>
          </w:p>
          <w:p w:rsidR="00D634CC" w:rsidRPr="00D07E4A" w:rsidRDefault="002479DF" w:rsidP="006F6F1C">
            <w:pPr>
              <w:contextualSpacing/>
              <w:rPr>
                <w:rFonts w:ascii="Arial" w:eastAsia="Calibri" w:hAnsi="Arial" w:cs="Arial"/>
                <w:color w:val="000000" w:themeColor="text1"/>
                <w:sz w:val="20"/>
                <w:szCs w:val="20"/>
                <w:lang w:val="cy-GB"/>
              </w:rPr>
            </w:pPr>
            <w:r w:rsidRPr="00D07E4A">
              <w:rPr>
                <w:rFonts w:ascii="Arial" w:eastAsia="Calibri" w:hAnsi="Arial" w:cs="Arial"/>
                <w:color w:val="000000" w:themeColor="text1"/>
                <w:sz w:val="20"/>
                <w:szCs w:val="20"/>
                <w:lang w:val="cy-GB"/>
              </w:rPr>
              <w:t>Dyma’r ddau brif fath o ymgynghori â rhanddeiliaid</w:t>
            </w:r>
            <w:r w:rsidR="00D634CC" w:rsidRPr="00D07E4A">
              <w:rPr>
                <w:rFonts w:ascii="Arial" w:eastAsia="Calibri" w:hAnsi="Arial" w:cs="Arial"/>
                <w:color w:val="000000" w:themeColor="text1"/>
                <w:sz w:val="20"/>
                <w:szCs w:val="20"/>
                <w:lang w:val="cy-GB"/>
              </w:rPr>
              <w:t>:</w:t>
            </w:r>
          </w:p>
          <w:p w:rsidR="00D634CC" w:rsidRPr="00D07E4A" w:rsidRDefault="00D634CC" w:rsidP="006F6F1C">
            <w:pPr>
              <w:contextualSpacing/>
              <w:rPr>
                <w:rFonts w:ascii="Arial" w:eastAsia="Calibri" w:hAnsi="Arial" w:cs="Arial"/>
                <w:color w:val="000000" w:themeColor="text1"/>
                <w:sz w:val="20"/>
                <w:szCs w:val="20"/>
                <w:lang w:val="cy-GB"/>
              </w:rPr>
            </w:pPr>
          </w:p>
          <w:p w:rsidR="00D634CC" w:rsidRPr="00D07E4A" w:rsidRDefault="0069791D" w:rsidP="006F6F1C">
            <w:pPr>
              <w:pStyle w:val="ListParagraph"/>
              <w:numPr>
                <w:ilvl w:val="0"/>
                <w:numId w:val="16"/>
              </w:numPr>
              <w:rPr>
                <w:rFonts w:ascii="Arial" w:eastAsia="Calibri" w:hAnsi="Arial" w:cs="Arial"/>
                <w:color w:val="000000" w:themeColor="text1"/>
                <w:sz w:val="20"/>
                <w:szCs w:val="20"/>
                <w:lang w:val="cy-GB"/>
              </w:rPr>
            </w:pPr>
            <w:r w:rsidRPr="00D07E4A">
              <w:rPr>
                <w:rFonts w:ascii="Arial" w:eastAsia="Calibri" w:hAnsi="Arial" w:cs="Arial"/>
                <w:color w:val="000000" w:themeColor="text1"/>
                <w:sz w:val="20"/>
                <w:szCs w:val="20"/>
                <w:lang w:val="cy-GB"/>
              </w:rPr>
              <w:t xml:space="preserve">Ymgynghori ar ddatblygiadau a phrosiectau penodol </w:t>
            </w:r>
          </w:p>
          <w:p w:rsidR="00D634CC" w:rsidRPr="00D07E4A" w:rsidRDefault="00D634CC" w:rsidP="006F6F1C">
            <w:pPr>
              <w:pStyle w:val="ListParagraph"/>
              <w:numPr>
                <w:ilvl w:val="0"/>
                <w:numId w:val="16"/>
              </w:numPr>
              <w:rPr>
                <w:rFonts w:ascii="Arial" w:eastAsia="Calibri" w:hAnsi="Arial" w:cs="Arial"/>
                <w:color w:val="000000" w:themeColor="text1"/>
                <w:sz w:val="20"/>
                <w:szCs w:val="20"/>
                <w:lang w:val="cy-GB"/>
              </w:rPr>
            </w:pPr>
            <w:r w:rsidRPr="00D07E4A">
              <w:rPr>
                <w:rFonts w:ascii="Arial" w:eastAsia="Calibri" w:hAnsi="Arial" w:cs="Arial"/>
                <w:color w:val="000000" w:themeColor="text1"/>
                <w:sz w:val="20"/>
                <w:szCs w:val="20"/>
                <w:lang w:val="cy-GB"/>
              </w:rPr>
              <w:t>O</w:t>
            </w:r>
            <w:r w:rsidR="0069791D" w:rsidRPr="00D07E4A">
              <w:rPr>
                <w:rFonts w:ascii="Arial" w:eastAsia="Calibri" w:hAnsi="Arial" w:cs="Arial"/>
                <w:color w:val="000000" w:themeColor="text1"/>
                <w:sz w:val="20"/>
                <w:szCs w:val="20"/>
                <w:lang w:val="cy-GB"/>
              </w:rPr>
              <w:t>lrhain a monitro canfyddiadau rhanddeiliaid</w:t>
            </w:r>
            <w:r w:rsidR="009274E4" w:rsidRPr="00D07E4A">
              <w:rPr>
                <w:rFonts w:ascii="Arial" w:eastAsia="Calibri" w:hAnsi="Arial" w:cs="Arial"/>
                <w:color w:val="000000" w:themeColor="text1"/>
                <w:sz w:val="20"/>
                <w:szCs w:val="20"/>
                <w:lang w:val="cy-GB"/>
              </w:rPr>
              <w:t xml:space="preserve"> yn barhaus</w:t>
            </w:r>
            <w:r w:rsidR="0069791D" w:rsidRPr="00D07E4A">
              <w:rPr>
                <w:rFonts w:ascii="Arial" w:eastAsia="Calibri" w:hAnsi="Arial" w:cs="Arial"/>
                <w:color w:val="000000" w:themeColor="text1"/>
                <w:sz w:val="20"/>
                <w:szCs w:val="20"/>
                <w:lang w:val="cy-GB"/>
              </w:rPr>
              <w:t>, o fewn yr amgylchedd gweithredu ehangach</w:t>
            </w:r>
          </w:p>
          <w:p w:rsidR="00D634CC" w:rsidRPr="00D07E4A" w:rsidRDefault="00D634CC" w:rsidP="00C77643">
            <w:pPr>
              <w:pStyle w:val="ListParagraph"/>
              <w:rPr>
                <w:rFonts w:ascii="Arial" w:eastAsia="Calibri" w:hAnsi="Arial" w:cs="Arial"/>
                <w:color w:val="000000" w:themeColor="text1"/>
                <w:sz w:val="20"/>
                <w:szCs w:val="20"/>
                <w:lang w:val="cy-GB"/>
              </w:rPr>
            </w:pPr>
          </w:p>
          <w:p w:rsidR="00D634CC" w:rsidRPr="00D07E4A" w:rsidRDefault="00ED0381" w:rsidP="00ED24DB">
            <w:pPr>
              <w:rPr>
                <w:rFonts w:ascii="Arial" w:eastAsia="Calibri" w:hAnsi="Arial" w:cs="Arial"/>
                <w:color w:val="000000" w:themeColor="text1"/>
                <w:sz w:val="20"/>
                <w:szCs w:val="20"/>
                <w:lang w:val="cy-GB"/>
              </w:rPr>
            </w:pPr>
            <w:r w:rsidRPr="00D07E4A">
              <w:rPr>
                <w:rFonts w:ascii="Arial" w:hAnsi="Arial" w:cs="Arial"/>
                <w:color w:val="000000"/>
                <w:sz w:val="20"/>
                <w:szCs w:val="20"/>
                <w:lang w:val="cy-GB"/>
              </w:rPr>
              <w:t>Gall manteision gynnwys gwneud penderfyniadau ar sail gwybodaeth, a'r</w:t>
            </w:r>
            <w:r w:rsidR="003E0DD1" w:rsidRPr="00D07E4A">
              <w:rPr>
                <w:rFonts w:ascii="Arial" w:hAnsi="Arial" w:cs="Arial"/>
                <w:color w:val="000000"/>
                <w:sz w:val="20"/>
                <w:szCs w:val="20"/>
                <w:lang w:val="cy-GB"/>
              </w:rPr>
              <w:t xml:space="preserve"> </w:t>
            </w:r>
            <w:r w:rsidRPr="00D07E4A">
              <w:rPr>
                <w:rFonts w:ascii="Arial" w:hAnsi="Arial" w:cs="Arial"/>
                <w:color w:val="000000"/>
                <w:sz w:val="20"/>
                <w:szCs w:val="20"/>
                <w:lang w:val="cy-GB"/>
              </w:rPr>
              <w:t xml:space="preserve">potensial o sicrhau gwell cyfle i weithredu’n llwyddiannus. Gall cyfyngiadau gynnwys yr amser a gymerir i gasglu, dadansoddi ac adrodd </w:t>
            </w:r>
            <w:r w:rsidR="00A10CF9" w:rsidRPr="00D07E4A">
              <w:rPr>
                <w:rFonts w:ascii="Arial" w:hAnsi="Arial" w:cs="Arial"/>
                <w:color w:val="000000"/>
                <w:sz w:val="20"/>
                <w:szCs w:val="20"/>
                <w:lang w:val="cy-GB"/>
              </w:rPr>
              <w:t>ar d</w:t>
            </w:r>
            <w:r w:rsidRPr="00D07E4A">
              <w:rPr>
                <w:rFonts w:ascii="Arial" w:hAnsi="Arial" w:cs="Arial"/>
                <w:color w:val="000000"/>
                <w:sz w:val="20"/>
                <w:szCs w:val="20"/>
                <w:lang w:val="cy-GB"/>
              </w:rPr>
              <w:t>deilliannau ymgynghori a’r lefelau amrywiol o arbenigedd neu wybodaeth am y grwpiau o randdeiliaid.</w:t>
            </w:r>
          </w:p>
        </w:tc>
      </w:tr>
      <w:tr w:rsidR="00D634CC" w:rsidRPr="00D07E4A" w:rsidTr="003C49BE">
        <w:trPr>
          <w:trHeight w:val="407"/>
        </w:trPr>
        <w:tc>
          <w:tcPr>
            <w:tcW w:w="2351" w:type="dxa"/>
            <w:vMerge/>
            <w:tcBorders>
              <w:top w:val="single" w:sz="4" w:space="0" w:color="000000" w:themeColor="text1"/>
              <w:bottom w:val="nil"/>
              <w:right w:val="inset" w:sz="6" w:space="0" w:color="auto"/>
            </w:tcBorders>
          </w:tcPr>
          <w:p w:rsidR="00D634CC" w:rsidRPr="00D07E4A" w:rsidRDefault="00D634CC" w:rsidP="006F6F1C">
            <w:pPr>
              <w:rPr>
                <w:rFonts w:ascii="Arial" w:eastAsia="Calibri" w:hAnsi="Arial" w:cs="Arial"/>
                <w:color w:val="FF0000"/>
                <w:sz w:val="20"/>
                <w:szCs w:val="20"/>
                <w:lang w:val="cy-GB"/>
              </w:rPr>
            </w:pPr>
          </w:p>
        </w:tc>
        <w:tc>
          <w:tcPr>
            <w:tcW w:w="3330" w:type="dxa"/>
            <w:vMerge/>
            <w:tcBorders>
              <w:top w:val="inset" w:sz="6" w:space="0" w:color="auto"/>
              <w:left w:val="inset" w:sz="6" w:space="0" w:color="auto"/>
              <w:bottom w:val="single" w:sz="4" w:space="0" w:color="000000" w:themeColor="text1"/>
              <w:right w:val="inset" w:sz="6" w:space="0" w:color="auto"/>
            </w:tcBorders>
          </w:tcPr>
          <w:p w:rsidR="00D634CC" w:rsidRPr="00D07E4A" w:rsidRDefault="00D634CC" w:rsidP="006F6F1C">
            <w:pPr>
              <w:ind w:right="432"/>
              <w:rPr>
                <w:rFonts w:ascii="Arial" w:eastAsia="Calibri" w:hAnsi="Arial" w:cs="Arial"/>
                <w:color w:val="000000" w:themeColor="text1"/>
                <w:sz w:val="20"/>
                <w:szCs w:val="20"/>
                <w:lang w:val="cy-GB"/>
              </w:rPr>
            </w:pPr>
          </w:p>
        </w:tc>
        <w:tc>
          <w:tcPr>
            <w:tcW w:w="7375" w:type="dxa"/>
            <w:tcBorders>
              <w:top w:val="inset" w:sz="6" w:space="0" w:color="auto"/>
              <w:left w:val="inset" w:sz="6" w:space="0" w:color="auto"/>
              <w:bottom w:val="single" w:sz="4" w:space="0" w:color="000000" w:themeColor="text1"/>
              <w:right w:val="single" w:sz="4" w:space="0" w:color="auto"/>
            </w:tcBorders>
          </w:tcPr>
          <w:p w:rsidR="00D634CC" w:rsidRPr="00D07E4A" w:rsidRDefault="00ED0381" w:rsidP="00ED24DB">
            <w:pPr>
              <w:pStyle w:val="NoSpacing"/>
              <w:rPr>
                <w:rFonts w:cs="Arial"/>
                <w:szCs w:val="20"/>
                <w:lang w:val="cy-GB"/>
              </w:rPr>
            </w:pPr>
            <w:r w:rsidRPr="00D07E4A">
              <w:rPr>
                <w:rFonts w:cs="Arial"/>
                <w:lang w:val="cy-GB"/>
              </w:rPr>
              <w:t>Yn y maen prawf hwn, mae gofyn i’r dysgwr ddarparu tystiolaeth ei fod wedi disgrifio’r ddau brif fath o ymgynghori â rhanddeiliaid, gan gysylltu pob un ag enghraifft ar wahân o’r gweithle. Ym mhob enghraifft o ymgynghori â rhanddeiliaid, mae wedi egluro’n fanwl y manteision a’r cyfyngiadau o safbwynt y sefydliad.</w:t>
            </w:r>
          </w:p>
        </w:tc>
      </w:tr>
      <w:tr w:rsidR="00D634CC" w:rsidRPr="00D07E4A" w:rsidTr="00531EF9">
        <w:trPr>
          <w:trHeight w:val="256"/>
        </w:trPr>
        <w:tc>
          <w:tcPr>
            <w:tcW w:w="2351" w:type="dxa"/>
            <w:vMerge w:val="restart"/>
            <w:tcBorders>
              <w:top w:val="nil"/>
            </w:tcBorders>
          </w:tcPr>
          <w:p w:rsidR="00D634CC" w:rsidRPr="00D07E4A" w:rsidRDefault="00D634CC" w:rsidP="006F6F1C">
            <w:pPr>
              <w:rPr>
                <w:rFonts w:ascii="Arial" w:eastAsia="Calibri" w:hAnsi="Arial" w:cs="Arial"/>
                <w:color w:val="000000" w:themeColor="text1"/>
                <w:sz w:val="20"/>
                <w:szCs w:val="20"/>
                <w:lang w:val="cy-GB"/>
              </w:rPr>
            </w:pPr>
          </w:p>
        </w:tc>
        <w:tc>
          <w:tcPr>
            <w:tcW w:w="3330" w:type="dxa"/>
            <w:vMerge w:val="restart"/>
            <w:tcBorders>
              <w:top w:val="nil"/>
            </w:tcBorders>
          </w:tcPr>
          <w:p w:rsidR="00D634CC" w:rsidRPr="00D07E4A" w:rsidRDefault="00324265" w:rsidP="002F0CFC">
            <w:pPr>
              <w:pStyle w:val="ListParagraph"/>
              <w:numPr>
                <w:ilvl w:val="1"/>
                <w:numId w:val="29"/>
              </w:numPr>
              <w:spacing w:line="285" w:lineRule="exact"/>
              <w:rPr>
                <w:rFonts w:ascii="Arial" w:eastAsia="Calibri" w:hAnsi="Arial" w:cs="Arial"/>
                <w:color w:val="000000" w:themeColor="text1"/>
                <w:sz w:val="20"/>
                <w:szCs w:val="20"/>
                <w:lang w:val="cy-GB"/>
              </w:rPr>
            </w:pPr>
            <w:r w:rsidRPr="00D07E4A">
              <w:rPr>
                <w:rFonts w:ascii="Arial" w:hAnsi="Arial" w:cs="Arial"/>
                <w:color w:val="000000"/>
                <w:sz w:val="20"/>
                <w:szCs w:val="20"/>
                <w:lang w:val="cy-GB"/>
              </w:rPr>
              <w:t xml:space="preserve">Gwerthuso risgiau a chanlyniadau posibl prosesau annigonol </w:t>
            </w:r>
            <w:r w:rsidR="002F0CFC" w:rsidRPr="00D07E4A">
              <w:rPr>
                <w:rFonts w:ascii="Arial" w:hAnsi="Arial" w:cs="Arial"/>
                <w:color w:val="000000"/>
                <w:sz w:val="20"/>
                <w:szCs w:val="20"/>
                <w:lang w:val="cy-GB"/>
              </w:rPr>
              <w:t xml:space="preserve">ar gyfer </w:t>
            </w:r>
            <w:r w:rsidRPr="00D07E4A">
              <w:rPr>
                <w:rFonts w:ascii="Arial" w:hAnsi="Arial" w:cs="Arial"/>
                <w:color w:val="000000"/>
                <w:sz w:val="20"/>
                <w:szCs w:val="20"/>
                <w:lang w:val="cy-GB"/>
              </w:rPr>
              <w:t>ymgynghori â rhanddeiliaid</w:t>
            </w:r>
          </w:p>
        </w:tc>
        <w:tc>
          <w:tcPr>
            <w:tcW w:w="7375" w:type="dxa"/>
            <w:tcBorders>
              <w:top w:val="nil"/>
            </w:tcBorders>
          </w:tcPr>
          <w:p w:rsidR="00D634CC" w:rsidRPr="00D07E4A" w:rsidRDefault="002A5FC3" w:rsidP="00A10CF9">
            <w:pPr>
              <w:contextualSpacing/>
              <w:rPr>
                <w:rFonts w:ascii="Arial" w:eastAsia="Calibri" w:hAnsi="Arial" w:cs="Arial"/>
                <w:color w:val="000000" w:themeColor="text1"/>
                <w:sz w:val="20"/>
                <w:szCs w:val="20"/>
                <w:shd w:val="clear" w:color="auto" w:fill="FFFFFF"/>
                <w:lang w:val="cy-GB"/>
              </w:rPr>
            </w:pPr>
            <w:r>
              <w:rPr>
                <w:rFonts w:ascii="Arial" w:hAnsi="Arial" w:cs="Arial"/>
                <w:color w:val="000000"/>
                <w:sz w:val="20"/>
                <w:szCs w:val="20"/>
                <w:lang w:val="cy-GB"/>
              </w:rPr>
              <w:t xml:space="preserve">Mae Post, Preston a Sachs (2002) yn cysylltu’r gydberthynas rhwng sefydliad a’i randdeiliaid. Yn benodol, mewn perthynas â risgiau a gwobrwyo, mae’n disgrifio’r cyfraniad a wnaed (yn wirfoddol neu’n anwirfoddol) gan randdeiliaid ac unigolion fel y gallu a’r gweithgareddau i greu cyfoeth. Fodd bynnag, y buddiolwyr posibl hyn yw’r rhai sy’n mentro hefyd. Gellir defnyddio’r ddamcaniaeth hon hefyd ar gyfer gwasanaethau cyhoeddus yn ogystal â’r amgylchedd masnachol; mae </w:t>
            </w:r>
            <w:r>
              <w:rPr>
                <w:rFonts w:ascii="Arial" w:hAnsi="Arial" w:cs="Arial"/>
                <w:b/>
                <w:bCs/>
                <w:color w:val="000000"/>
                <w:sz w:val="20"/>
                <w:szCs w:val="20"/>
                <w:lang w:val="cy-GB"/>
              </w:rPr>
              <w:t>cyfoeth</w:t>
            </w:r>
            <w:r>
              <w:rPr>
                <w:rFonts w:ascii="Arial" w:hAnsi="Arial" w:cs="Arial"/>
                <w:color w:val="000000"/>
                <w:sz w:val="20"/>
                <w:szCs w:val="20"/>
                <w:lang w:val="cy-GB"/>
              </w:rPr>
              <w:t xml:space="preserve"> yn gysylltiedig â thwf a datblygiad a’r risg</w:t>
            </w:r>
            <w:r>
              <w:rPr>
                <w:rFonts w:ascii="Arial" w:hAnsi="Arial" w:cs="Arial"/>
                <w:b/>
                <w:bCs/>
                <w:color w:val="000000"/>
                <w:sz w:val="20"/>
                <w:szCs w:val="20"/>
                <w:lang w:val="cy-GB"/>
              </w:rPr>
              <w:t xml:space="preserve"> </w:t>
            </w:r>
            <w:r>
              <w:rPr>
                <w:rFonts w:ascii="Arial" w:hAnsi="Arial" w:cs="Arial"/>
                <w:color w:val="000000"/>
                <w:sz w:val="20"/>
                <w:szCs w:val="20"/>
                <w:lang w:val="cy-GB"/>
              </w:rPr>
              <w:t>yw bod y fenter yn methu.</w:t>
            </w:r>
          </w:p>
        </w:tc>
      </w:tr>
      <w:tr w:rsidR="00D634CC" w:rsidRPr="00D07E4A" w:rsidTr="00545FD7">
        <w:trPr>
          <w:trHeight w:val="256"/>
        </w:trPr>
        <w:tc>
          <w:tcPr>
            <w:tcW w:w="2351" w:type="dxa"/>
            <w:vMerge/>
          </w:tcPr>
          <w:p w:rsidR="00D634CC" w:rsidRPr="00D07E4A" w:rsidRDefault="00D634CC" w:rsidP="006F6F1C">
            <w:pPr>
              <w:rPr>
                <w:rFonts w:ascii="Arial" w:eastAsia="Calibri" w:hAnsi="Arial" w:cs="Arial"/>
                <w:color w:val="000000" w:themeColor="text1"/>
                <w:sz w:val="20"/>
                <w:szCs w:val="20"/>
                <w:lang w:val="cy-GB"/>
              </w:rPr>
            </w:pPr>
          </w:p>
        </w:tc>
        <w:tc>
          <w:tcPr>
            <w:tcW w:w="3330" w:type="dxa"/>
            <w:vMerge/>
            <w:tcBorders>
              <w:bottom w:val="single" w:sz="4" w:space="0" w:color="auto"/>
            </w:tcBorders>
          </w:tcPr>
          <w:p w:rsidR="00D634CC" w:rsidRPr="00D07E4A" w:rsidRDefault="00D634CC" w:rsidP="006F6F1C">
            <w:pPr>
              <w:spacing w:line="285" w:lineRule="exact"/>
              <w:rPr>
                <w:rFonts w:ascii="Arial" w:eastAsia="Calibri" w:hAnsi="Arial" w:cs="Arial"/>
                <w:color w:val="000000" w:themeColor="text1"/>
                <w:sz w:val="20"/>
                <w:szCs w:val="20"/>
                <w:lang w:val="cy-GB"/>
              </w:rPr>
            </w:pPr>
          </w:p>
        </w:tc>
        <w:tc>
          <w:tcPr>
            <w:tcW w:w="7375" w:type="dxa"/>
            <w:tcBorders>
              <w:bottom w:val="single" w:sz="4" w:space="0" w:color="auto"/>
            </w:tcBorders>
          </w:tcPr>
          <w:p w:rsidR="00D634CC" w:rsidRPr="00D07E4A" w:rsidRDefault="00324265" w:rsidP="002F0CFC">
            <w:pPr>
              <w:pStyle w:val="NoSpacing"/>
              <w:rPr>
                <w:rFonts w:cs="Arial"/>
                <w:szCs w:val="20"/>
                <w:lang w:val="cy-GB"/>
              </w:rPr>
            </w:pPr>
            <w:r w:rsidRPr="00D07E4A">
              <w:rPr>
                <w:rFonts w:cs="Arial"/>
                <w:lang w:val="cy-GB"/>
              </w:rPr>
              <w:t xml:space="preserve">Yn y maen prawf hwn, mae gofyn i’r dysgwr ddarparu tystiolaeth ei fod wedi dewis sefyllfa lle </w:t>
            </w:r>
            <w:r w:rsidR="002F0CFC" w:rsidRPr="00D07E4A">
              <w:rPr>
                <w:rFonts w:cs="Arial"/>
                <w:lang w:val="cy-GB"/>
              </w:rPr>
              <w:t xml:space="preserve">y </w:t>
            </w:r>
            <w:r w:rsidRPr="00D07E4A">
              <w:rPr>
                <w:rFonts w:cs="Arial"/>
                <w:lang w:val="cy-GB"/>
              </w:rPr>
              <w:t xml:space="preserve">dylid </w:t>
            </w:r>
            <w:r w:rsidR="002F0CFC" w:rsidRPr="00D07E4A">
              <w:rPr>
                <w:rFonts w:cs="Arial"/>
                <w:lang w:val="cy-GB"/>
              </w:rPr>
              <w:t xml:space="preserve">fod wedi </w:t>
            </w:r>
            <w:r w:rsidRPr="00D07E4A">
              <w:rPr>
                <w:rFonts w:cs="Arial"/>
                <w:lang w:val="cy-GB"/>
              </w:rPr>
              <w:t xml:space="preserve">ymgynghori â rhanddeiliaid. </w:t>
            </w:r>
            <w:r w:rsidR="002F0CFC" w:rsidRPr="00D07E4A">
              <w:rPr>
                <w:rFonts w:cs="Arial"/>
                <w:lang w:val="cy-GB"/>
              </w:rPr>
              <w:t xml:space="preserve">Hefyd, </w:t>
            </w:r>
            <w:r w:rsidRPr="00D07E4A">
              <w:rPr>
                <w:rFonts w:cs="Arial"/>
                <w:lang w:val="cy-GB"/>
              </w:rPr>
              <w:t xml:space="preserve">eglurwyd yn fyr y rhesymau dros ddewis yr enghraifft. Yn ogystal, mae wedi asesu’r risgiau </w:t>
            </w:r>
            <w:r w:rsidRPr="00D07E4A">
              <w:rPr>
                <w:rFonts w:cs="Arial"/>
                <w:lang w:val="cy-GB"/>
              </w:rPr>
              <w:lastRenderedPageBreak/>
              <w:t xml:space="preserve">a’r canlyniadau tebygol </w:t>
            </w:r>
            <w:r w:rsidR="002F0CFC" w:rsidRPr="00D07E4A">
              <w:rPr>
                <w:rFonts w:cs="Arial"/>
                <w:lang w:val="cy-GB"/>
              </w:rPr>
              <w:t xml:space="preserve">petai’r </w:t>
            </w:r>
            <w:r w:rsidRPr="00D07E4A">
              <w:rPr>
                <w:rFonts w:cs="Arial"/>
                <w:lang w:val="cy-GB"/>
              </w:rPr>
              <w:t xml:space="preserve">sefyllfa a ddewiswyd wedi bod yn destun ymgynghori annigonol â rhanddeiliaid.  </w:t>
            </w:r>
          </w:p>
        </w:tc>
      </w:tr>
      <w:tr w:rsidR="00D634CC" w:rsidRPr="00D07E4A" w:rsidTr="00DE6C9A">
        <w:trPr>
          <w:trHeight w:val="1545"/>
        </w:trPr>
        <w:tc>
          <w:tcPr>
            <w:tcW w:w="2351" w:type="dxa"/>
            <w:vMerge w:val="restart"/>
            <w:tcBorders>
              <w:top w:val="inset" w:sz="6" w:space="0" w:color="auto"/>
            </w:tcBorders>
          </w:tcPr>
          <w:p w:rsidR="00D634CC" w:rsidRPr="00D07E4A" w:rsidRDefault="007275E4" w:rsidP="007275E4">
            <w:pPr>
              <w:pStyle w:val="ListParagraph"/>
              <w:numPr>
                <w:ilvl w:val="0"/>
                <w:numId w:val="11"/>
              </w:numPr>
              <w:rPr>
                <w:rFonts w:ascii="Arial" w:eastAsia="Calibri" w:hAnsi="Arial" w:cs="Arial"/>
                <w:color w:val="000000" w:themeColor="text1"/>
                <w:sz w:val="20"/>
                <w:szCs w:val="20"/>
                <w:lang w:val="cy-GB"/>
              </w:rPr>
            </w:pPr>
            <w:r w:rsidRPr="00D07E4A">
              <w:rPr>
                <w:rFonts w:ascii="Arial" w:eastAsia="Calibri" w:hAnsi="Arial" w:cs="Arial"/>
                <w:bCs/>
                <w:color w:val="000000" w:themeColor="text1"/>
                <w:sz w:val="20"/>
                <w:szCs w:val="20"/>
                <w:lang w:val="cy-GB"/>
              </w:rPr>
              <w:lastRenderedPageBreak/>
              <w:t xml:space="preserve">Gallu pennu’r cwmpas ar gyfer cydweithredu â rhanddeiliaid </w:t>
            </w:r>
          </w:p>
        </w:tc>
        <w:tc>
          <w:tcPr>
            <w:tcW w:w="3330" w:type="dxa"/>
            <w:vMerge w:val="restart"/>
            <w:tcBorders>
              <w:top w:val="single" w:sz="4" w:space="0" w:color="auto"/>
            </w:tcBorders>
          </w:tcPr>
          <w:p w:rsidR="00D634CC" w:rsidRPr="00D07E4A" w:rsidRDefault="00D634CC" w:rsidP="007275E4">
            <w:pPr>
              <w:spacing w:line="289" w:lineRule="exact"/>
              <w:ind w:right="432"/>
              <w:rPr>
                <w:rFonts w:ascii="Arial" w:eastAsia="Calibri" w:hAnsi="Arial" w:cs="Arial"/>
                <w:color w:val="000000" w:themeColor="text1"/>
                <w:spacing w:val="-1"/>
                <w:sz w:val="20"/>
                <w:szCs w:val="20"/>
                <w:lang w:val="cy-GB"/>
              </w:rPr>
            </w:pPr>
            <w:r w:rsidRPr="00D07E4A">
              <w:rPr>
                <w:rFonts w:ascii="Arial" w:eastAsia="Calibri" w:hAnsi="Arial" w:cs="Arial"/>
                <w:color w:val="000000" w:themeColor="text1"/>
                <w:spacing w:val="-1"/>
                <w:sz w:val="20"/>
                <w:szCs w:val="20"/>
                <w:lang w:val="cy-GB"/>
              </w:rPr>
              <w:t xml:space="preserve"> 2.1 </w:t>
            </w:r>
            <w:r w:rsidR="007275E4" w:rsidRPr="00D07E4A">
              <w:rPr>
                <w:rFonts w:ascii="Arial" w:eastAsia="Calibri" w:hAnsi="Arial" w:cs="Arial"/>
                <w:color w:val="000000" w:themeColor="text1"/>
                <w:spacing w:val="-1"/>
                <w:sz w:val="20"/>
                <w:szCs w:val="20"/>
                <w:lang w:val="cy-GB"/>
              </w:rPr>
              <w:t xml:space="preserve">Nodi’r rhanddeiliaid y dylid </w:t>
            </w:r>
            <w:r w:rsidR="00A10CF9" w:rsidRPr="00D07E4A">
              <w:rPr>
                <w:rFonts w:ascii="Arial" w:eastAsia="Calibri" w:hAnsi="Arial" w:cs="Arial"/>
                <w:color w:val="000000" w:themeColor="text1"/>
                <w:spacing w:val="-1"/>
                <w:sz w:val="20"/>
                <w:szCs w:val="20"/>
                <w:lang w:val="cy-GB"/>
              </w:rPr>
              <w:t>meithrin</w:t>
            </w:r>
            <w:r w:rsidR="007275E4" w:rsidRPr="00D07E4A">
              <w:rPr>
                <w:rFonts w:ascii="Arial" w:eastAsia="Calibri" w:hAnsi="Arial" w:cs="Arial"/>
                <w:color w:val="000000" w:themeColor="text1"/>
                <w:spacing w:val="-1"/>
                <w:sz w:val="20"/>
                <w:szCs w:val="20"/>
                <w:lang w:val="cy-GB"/>
              </w:rPr>
              <w:t xml:space="preserve"> cysylltiad â nhw </w:t>
            </w:r>
          </w:p>
        </w:tc>
        <w:tc>
          <w:tcPr>
            <w:tcW w:w="7375" w:type="dxa"/>
            <w:tcBorders>
              <w:bottom w:val="single" w:sz="4" w:space="0" w:color="auto"/>
            </w:tcBorders>
          </w:tcPr>
          <w:p w:rsidR="00D634CC" w:rsidRPr="00D07E4A" w:rsidRDefault="007275E4" w:rsidP="006F6F1C">
            <w:pPr>
              <w:contextualSpacing/>
              <w:jc w:val="both"/>
              <w:rPr>
                <w:rFonts w:ascii="Arial" w:eastAsia="Calibri" w:hAnsi="Arial" w:cs="Arial"/>
                <w:color w:val="000000" w:themeColor="text1"/>
                <w:sz w:val="20"/>
                <w:szCs w:val="20"/>
                <w:lang w:val="cy-GB"/>
              </w:rPr>
            </w:pPr>
            <w:r w:rsidRPr="00D07E4A">
              <w:rPr>
                <w:rFonts w:ascii="Arial" w:eastAsia="Calibri" w:hAnsi="Arial" w:cs="Arial"/>
                <w:color w:val="000000" w:themeColor="text1"/>
                <w:sz w:val="20"/>
                <w:szCs w:val="20"/>
                <w:lang w:val="cy-GB"/>
              </w:rPr>
              <w:t>Caiff rhanddeiliaid eu rhannu’n ddau grŵp</w:t>
            </w:r>
            <w:r w:rsidR="00D634CC" w:rsidRPr="00D07E4A">
              <w:rPr>
                <w:rFonts w:ascii="Arial" w:eastAsia="Calibri" w:hAnsi="Arial" w:cs="Arial"/>
                <w:color w:val="000000" w:themeColor="text1"/>
                <w:sz w:val="20"/>
                <w:szCs w:val="20"/>
                <w:lang w:val="cy-GB"/>
              </w:rPr>
              <w:t>:</w:t>
            </w:r>
          </w:p>
          <w:p w:rsidR="00D634CC" w:rsidRPr="00D07E4A" w:rsidRDefault="007275E4" w:rsidP="006F6F1C">
            <w:pPr>
              <w:pStyle w:val="ListParagraph"/>
              <w:numPr>
                <w:ilvl w:val="0"/>
                <w:numId w:val="19"/>
              </w:numPr>
              <w:jc w:val="both"/>
              <w:rPr>
                <w:rFonts w:ascii="Arial" w:eastAsia="Calibri" w:hAnsi="Arial" w:cs="Arial"/>
                <w:color w:val="000000" w:themeColor="text1"/>
                <w:sz w:val="20"/>
                <w:szCs w:val="20"/>
                <w:lang w:val="cy-GB"/>
              </w:rPr>
            </w:pPr>
            <w:r w:rsidRPr="00D07E4A">
              <w:rPr>
                <w:rFonts w:ascii="Arial" w:eastAsia="Calibri" w:hAnsi="Arial" w:cs="Arial"/>
                <w:color w:val="000000" w:themeColor="text1"/>
                <w:sz w:val="20"/>
                <w:szCs w:val="20"/>
                <w:lang w:val="cy-GB"/>
              </w:rPr>
              <w:t>Mewnol</w:t>
            </w:r>
            <w:r w:rsidR="00D634CC" w:rsidRPr="00D07E4A">
              <w:rPr>
                <w:rFonts w:ascii="Arial" w:eastAsia="Calibri" w:hAnsi="Arial" w:cs="Arial"/>
                <w:color w:val="000000" w:themeColor="text1"/>
                <w:sz w:val="20"/>
                <w:szCs w:val="20"/>
                <w:lang w:val="cy-GB"/>
              </w:rPr>
              <w:t xml:space="preserve"> – </w:t>
            </w:r>
            <w:r w:rsidRPr="00D07E4A">
              <w:rPr>
                <w:rFonts w:ascii="Arial" w:eastAsia="Calibri" w:hAnsi="Arial" w:cs="Arial"/>
                <w:color w:val="000000" w:themeColor="text1"/>
                <w:sz w:val="20"/>
                <w:szCs w:val="20"/>
                <w:lang w:val="cy-GB"/>
              </w:rPr>
              <w:t>gweithwyr cyflogedig</w:t>
            </w:r>
            <w:r w:rsidR="00D634CC" w:rsidRPr="00D07E4A">
              <w:rPr>
                <w:rFonts w:ascii="Arial" w:eastAsia="Calibri" w:hAnsi="Arial" w:cs="Arial"/>
                <w:color w:val="000000" w:themeColor="text1"/>
                <w:sz w:val="20"/>
                <w:szCs w:val="20"/>
                <w:lang w:val="cy-GB"/>
              </w:rPr>
              <w:t xml:space="preserve">, </w:t>
            </w:r>
            <w:r w:rsidRPr="00D07E4A">
              <w:rPr>
                <w:rFonts w:ascii="Arial" w:eastAsia="Calibri" w:hAnsi="Arial" w:cs="Arial"/>
                <w:color w:val="000000" w:themeColor="text1"/>
                <w:sz w:val="20"/>
                <w:szCs w:val="20"/>
                <w:lang w:val="cy-GB"/>
              </w:rPr>
              <w:t>rheolwyr</w:t>
            </w:r>
            <w:r w:rsidR="00D634CC" w:rsidRPr="00D07E4A">
              <w:rPr>
                <w:rFonts w:ascii="Arial" w:eastAsia="Calibri" w:hAnsi="Arial" w:cs="Arial"/>
                <w:color w:val="000000" w:themeColor="text1"/>
                <w:sz w:val="20"/>
                <w:szCs w:val="20"/>
                <w:lang w:val="cy-GB"/>
              </w:rPr>
              <w:t xml:space="preserve">, </w:t>
            </w:r>
            <w:r w:rsidRPr="00D07E4A">
              <w:rPr>
                <w:rFonts w:ascii="Arial" w:eastAsia="Calibri" w:hAnsi="Arial" w:cs="Arial"/>
                <w:color w:val="000000" w:themeColor="text1"/>
                <w:sz w:val="20"/>
                <w:szCs w:val="20"/>
                <w:lang w:val="cy-GB"/>
              </w:rPr>
              <w:t>perchnogion, myfyrwyr</w:t>
            </w:r>
            <w:r w:rsidR="00D634CC" w:rsidRPr="00D07E4A">
              <w:rPr>
                <w:rFonts w:ascii="Arial" w:eastAsia="Calibri" w:hAnsi="Arial" w:cs="Arial"/>
                <w:color w:val="000000" w:themeColor="text1"/>
                <w:sz w:val="20"/>
                <w:szCs w:val="20"/>
                <w:lang w:val="cy-GB"/>
              </w:rPr>
              <w:t xml:space="preserve">, </w:t>
            </w:r>
            <w:r w:rsidRPr="00D07E4A">
              <w:rPr>
                <w:rFonts w:ascii="Arial" w:eastAsia="Calibri" w:hAnsi="Arial" w:cs="Arial"/>
                <w:color w:val="000000" w:themeColor="text1"/>
                <w:sz w:val="20"/>
                <w:szCs w:val="20"/>
                <w:lang w:val="cy-GB"/>
              </w:rPr>
              <w:t>gwirfoddolwyr</w:t>
            </w:r>
            <w:r w:rsidR="00D634CC" w:rsidRPr="00D07E4A">
              <w:rPr>
                <w:rFonts w:ascii="Arial" w:eastAsia="Calibri" w:hAnsi="Arial" w:cs="Arial"/>
                <w:color w:val="000000" w:themeColor="text1"/>
                <w:sz w:val="20"/>
                <w:szCs w:val="20"/>
                <w:lang w:val="cy-GB"/>
              </w:rPr>
              <w:t xml:space="preserve"> </w:t>
            </w:r>
          </w:p>
          <w:p w:rsidR="00D634CC" w:rsidRPr="00D07E4A" w:rsidRDefault="00324265" w:rsidP="006F6F1C">
            <w:pPr>
              <w:pStyle w:val="ListParagraph"/>
              <w:numPr>
                <w:ilvl w:val="0"/>
                <w:numId w:val="19"/>
              </w:numPr>
              <w:jc w:val="both"/>
              <w:rPr>
                <w:rFonts w:ascii="Arial" w:eastAsia="Calibri" w:hAnsi="Arial" w:cs="Arial"/>
                <w:color w:val="000000" w:themeColor="text1"/>
                <w:sz w:val="20"/>
                <w:szCs w:val="20"/>
                <w:lang w:val="cy-GB"/>
              </w:rPr>
            </w:pPr>
            <w:r w:rsidRPr="00D07E4A">
              <w:rPr>
                <w:rFonts w:ascii="Arial" w:hAnsi="Arial" w:cs="Arial"/>
                <w:color w:val="000000"/>
                <w:sz w:val="20"/>
                <w:szCs w:val="20"/>
                <w:lang w:val="cy-GB"/>
              </w:rPr>
              <w:t>Allanol - cyllidwyr, cyflenwyr, rheoleiddwyr, deddfwriaethwyr</w:t>
            </w:r>
          </w:p>
          <w:p w:rsidR="00D634CC" w:rsidRPr="00D07E4A" w:rsidRDefault="00324265" w:rsidP="006F6F1C">
            <w:pPr>
              <w:jc w:val="both"/>
              <w:rPr>
                <w:rFonts w:ascii="Arial" w:eastAsia="Calibri" w:hAnsi="Arial" w:cs="Arial"/>
                <w:color w:val="000000" w:themeColor="text1"/>
                <w:sz w:val="20"/>
                <w:szCs w:val="20"/>
                <w:lang w:val="cy-GB"/>
              </w:rPr>
            </w:pPr>
            <w:r w:rsidRPr="00D07E4A">
              <w:rPr>
                <w:rFonts w:ascii="Arial" w:hAnsi="Arial" w:cs="Arial"/>
                <w:color w:val="000000"/>
                <w:sz w:val="20"/>
                <w:szCs w:val="20"/>
                <w:lang w:val="cy-GB"/>
              </w:rPr>
              <w:t>Mae pob un yn dylanwadu ar agweddau a chredoau ac yn 2004,</w:t>
            </w:r>
            <w:r w:rsidR="009E4F22" w:rsidRPr="00D07E4A">
              <w:rPr>
                <w:rFonts w:ascii="Arial" w:hAnsi="Arial" w:cs="Arial"/>
                <w:color w:val="000000"/>
                <w:sz w:val="20"/>
                <w:szCs w:val="20"/>
                <w:lang w:val="cy-GB"/>
              </w:rPr>
              <w:t xml:space="preserve"> </w:t>
            </w:r>
            <w:r w:rsidRPr="00D07E4A">
              <w:rPr>
                <w:rFonts w:ascii="Arial" w:hAnsi="Arial" w:cs="Arial"/>
                <w:color w:val="000000"/>
                <w:sz w:val="20"/>
                <w:szCs w:val="20"/>
                <w:lang w:val="cy-GB"/>
              </w:rPr>
              <w:t xml:space="preserve">sefydlwyd </w:t>
            </w:r>
            <w:r w:rsidRPr="00D07E4A">
              <w:rPr>
                <w:rFonts w:ascii="Arial" w:hAnsi="Arial" w:cs="Arial"/>
                <w:i/>
                <w:iCs/>
                <w:color w:val="000000"/>
                <w:sz w:val="20"/>
                <w:szCs w:val="20"/>
                <w:lang w:val="cy-GB"/>
              </w:rPr>
              <w:t xml:space="preserve">The Information and Consultation of Employees Regulations </w:t>
            </w:r>
            <w:r w:rsidRPr="00D07E4A">
              <w:rPr>
                <w:rFonts w:ascii="Arial" w:hAnsi="Arial" w:cs="Arial"/>
                <w:color w:val="000000"/>
                <w:sz w:val="20"/>
                <w:szCs w:val="20"/>
                <w:lang w:val="cy-GB"/>
              </w:rPr>
              <w:t>sy’n nodi’</w:t>
            </w:r>
            <w:r w:rsidR="008E48EE" w:rsidRPr="00D07E4A">
              <w:rPr>
                <w:rFonts w:ascii="Arial" w:hAnsi="Arial" w:cs="Arial"/>
                <w:color w:val="000000"/>
                <w:sz w:val="20"/>
                <w:szCs w:val="20"/>
                <w:lang w:val="cy-GB"/>
              </w:rPr>
              <w:t>n</w:t>
            </w:r>
            <w:r w:rsidRPr="00D07E4A">
              <w:rPr>
                <w:rFonts w:ascii="Arial" w:hAnsi="Arial" w:cs="Arial"/>
                <w:color w:val="000000"/>
                <w:sz w:val="20"/>
                <w:szCs w:val="20"/>
                <w:lang w:val="cy-GB"/>
              </w:rPr>
              <w:t xml:space="preserve"> glir y gofynion sydd ar gorfforaethau i ymgynghori â’u gweithwyr cyflogedig; cafodd ei ymestyn yn 2008 i Gorfforaethau gyda mwy na 50 o weithwyr cyflogedig.</w:t>
            </w:r>
          </w:p>
          <w:p w:rsidR="00D634CC" w:rsidRPr="00D07E4A" w:rsidRDefault="00D634CC" w:rsidP="006F6F1C">
            <w:pPr>
              <w:jc w:val="both"/>
              <w:rPr>
                <w:rFonts w:ascii="Arial" w:eastAsia="Calibri" w:hAnsi="Arial" w:cs="Arial"/>
                <w:color w:val="000000" w:themeColor="text1"/>
                <w:sz w:val="20"/>
                <w:szCs w:val="20"/>
                <w:lang w:val="cy-GB"/>
              </w:rPr>
            </w:pPr>
          </w:p>
          <w:p w:rsidR="00D634CC" w:rsidRPr="00D07E4A" w:rsidRDefault="00CA6FA9" w:rsidP="008E48EE">
            <w:pPr>
              <w:jc w:val="both"/>
              <w:rPr>
                <w:rFonts w:ascii="Arial" w:eastAsia="Calibri" w:hAnsi="Arial" w:cs="Arial"/>
                <w:color w:val="000000" w:themeColor="text1"/>
                <w:sz w:val="20"/>
                <w:szCs w:val="20"/>
                <w:lang w:val="cy-GB"/>
              </w:rPr>
            </w:pPr>
            <w:r w:rsidRPr="00D07E4A">
              <w:rPr>
                <w:rFonts w:ascii="Arial" w:eastAsia="Calibri" w:hAnsi="Arial" w:cs="Arial"/>
                <w:color w:val="000000" w:themeColor="text1"/>
                <w:sz w:val="20"/>
                <w:szCs w:val="20"/>
                <w:lang w:val="cy-GB"/>
              </w:rPr>
              <w:t>Drwy ddefnyddio’r matrics pŵer</w:t>
            </w:r>
            <w:r w:rsidR="00D634CC" w:rsidRPr="00D07E4A">
              <w:rPr>
                <w:rFonts w:ascii="Arial" w:eastAsia="Calibri" w:hAnsi="Arial" w:cs="Arial"/>
                <w:color w:val="000000" w:themeColor="text1"/>
                <w:sz w:val="20"/>
                <w:szCs w:val="20"/>
                <w:lang w:val="cy-GB"/>
              </w:rPr>
              <w:t>/</w:t>
            </w:r>
            <w:r w:rsidRPr="00D07E4A">
              <w:rPr>
                <w:rFonts w:ascii="Arial" w:eastAsia="Calibri" w:hAnsi="Arial" w:cs="Arial"/>
                <w:color w:val="000000" w:themeColor="text1"/>
                <w:sz w:val="20"/>
                <w:szCs w:val="20"/>
                <w:lang w:val="cy-GB"/>
              </w:rPr>
              <w:t>buddiannau</w:t>
            </w:r>
            <w:r w:rsidR="00D634CC" w:rsidRPr="00D07E4A">
              <w:rPr>
                <w:rFonts w:ascii="Arial" w:eastAsia="Calibri" w:hAnsi="Arial" w:cs="Arial"/>
                <w:color w:val="000000" w:themeColor="text1"/>
                <w:sz w:val="20"/>
                <w:szCs w:val="20"/>
                <w:lang w:val="cy-GB"/>
              </w:rPr>
              <w:t xml:space="preserve"> </w:t>
            </w:r>
            <w:r w:rsidRPr="00D07E4A">
              <w:rPr>
                <w:rFonts w:ascii="Arial" w:eastAsia="Calibri" w:hAnsi="Arial" w:cs="Arial"/>
                <w:color w:val="000000" w:themeColor="text1"/>
                <w:sz w:val="20"/>
                <w:szCs w:val="20"/>
                <w:lang w:val="cy-GB"/>
              </w:rPr>
              <w:t xml:space="preserve">mae’n bosibl mapio lefelau pŵer a buddiannau yn erbyn y lefelau cyfathrebu gofynnol, </w:t>
            </w:r>
            <w:r w:rsidR="008E48EE" w:rsidRPr="00D07E4A">
              <w:rPr>
                <w:rFonts w:ascii="Arial" w:eastAsia="Calibri" w:hAnsi="Arial" w:cs="Arial"/>
                <w:color w:val="000000" w:themeColor="text1"/>
                <w:sz w:val="20"/>
                <w:szCs w:val="20"/>
                <w:lang w:val="cy-GB"/>
              </w:rPr>
              <w:t>ac mae’n a</w:t>
            </w:r>
            <w:r w:rsidRPr="00D07E4A">
              <w:rPr>
                <w:rFonts w:ascii="Arial" w:eastAsia="Calibri" w:hAnsi="Arial" w:cs="Arial"/>
                <w:color w:val="000000" w:themeColor="text1"/>
                <w:sz w:val="20"/>
                <w:szCs w:val="20"/>
                <w:lang w:val="cy-GB"/>
              </w:rPr>
              <w:t>mrywio o’r rhai sydd angen lefelau uchel o gyfathrebu a chymorth i’r rhai sydd angen gwybodaeth achlysurol</w:t>
            </w:r>
            <w:r w:rsidR="00D634CC" w:rsidRPr="00D07E4A">
              <w:rPr>
                <w:rFonts w:ascii="Arial" w:eastAsia="Calibri" w:hAnsi="Arial" w:cs="Arial"/>
                <w:color w:val="000000" w:themeColor="text1"/>
                <w:sz w:val="20"/>
                <w:szCs w:val="20"/>
                <w:lang w:val="cy-GB"/>
              </w:rPr>
              <w:t xml:space="preserve">. </w:t>
            </w:r>
          </w:p>
        </w:tc>
      </w:tr>
      <w:tr w:rsidR="00D634CC" w:rsidRPr="00D07E4A" w:rsidTr="00DE6C9A">
        <w:trPr>
          <w:trHeight w:val="70"/>
        </w:trPr>
        <w:tc>
          <w:tcPr>
            <w:tcW w:w="2351" w:type="dxa"/>
            <w:vMerge/>
          </w:tcPr>
          <w:p w:rsidR="00D634CC" w:rsidRPr="00D07E4A" w:rsidRDefault="00D634CC" w:rsidP="006F6F1C">
            <w:pPr>
              <w:rPr>
                <w:rFonts w:ascii="Arial" w:eastAsia="Calibri" w:hAnsi="Arial" w:cs="Arial"/>
                <w:color w:val="000000" w:themeColor="text1"/>
                <w:sz w:val="20"/>
                <w:szCs w:val="20"/>
                <w:lang w:val="cy-GB"/>
              </w:rPr>
            </w:pPr>
          </w:p>
        </w:tc>
        <w:tc>
          <w:tcPr>
            <w:tcW w:w="3330" w:type="dxa"/>
            <w:vMerge/>
          </w:tcPr>
          <w:p w:rsidR="00D634CC" w:rsidRPr="00D07E4A" w:rsidRDefault="00D634CC" w:rsidP="006F6F1C">
            <w:pPr>
              <w:spacing w:line="289" w:lineRule="exact"/>
              <w:ind w:right="432"/>
              <w:rPr>
                <w:rFonts w:ascii="Arial" w:eastAsia="Calibri" w:hAnsi="Arial" w:cs="Arial"/>
                <w:color w:val="000000" w:themeColor="text1"/>
                <w:spacing w:val="-4"/>
                <w:sz w:val="20"/>
                <w:szCs w:val="20"/>
                <w:lang w:val="cy-GB"/>
              </w:rPr>
            </w:pPr>
          </w:p>
        </w:tc>
        <w:tc>
          <w:tcPr>
            <w:tcW w:w="7375" w:type="dxa"/>
            <w:tcBorders>
              <w:top w:val="single" w:sz="4" w:space="0" w:color="auto"/>
              <w:bottom w:val="nil"/>
            </w:tcBorders>
          </w:tcPr>
          <w:p w:rsidR="00D634CC" w:rsidRPr="00D07E4A" w:rsidRDefault="00CA6FA9" w:rsidP="00A10CF9">
            <w:pPr>
              <w:rPr>
                <w:rFonts w:ascii="Arial" w:eastAsia="Calibri" w:hAnsi="Arial" w:cs="Arial"/>
                <w:i/>
                <w:color w:val="000000" w:themeColor="text1"/>
                <w:sz w:val="20"/>
                <w:szCs w:val="20"/>
                <w:lang w:val="cy-GB"/>
              </w:rPr>
            </w:pPr>
            <w:r w:rsidRPr="00D07E4A">
              <w:rPr>
                <w:rFonts w:ascii="Arial" w:eastAsia="Calibri" w:hAnsi="Arial" w:cs="Arial"/>
                <w:i/>
                <w:color w:val="000000" w:themeColor="text1"/>
                <w:sz w:val="20"/>
                <w:szCs w:val="20"/>
                <w:lang w:val="cy-GB"/>
              </w:rPr>
              <w:t xml:space="preserve">Yn y maen prawf hwn, mae gofyn i’r dysgwr ddarparu tystiolaeth ei fod wedi nodi rhanddeiliaid ac </w:t>
            </w:r>
            <w:r w:rsidR="008E48EE" w:rsidRPr="00D07E4A">
              <w:rPr>
                <w:rFonts w:ascii="Arial" w:eastAsia="Calibri" w:hAnsi="Arial" w:cs="Arial"/>
                <w:i/>
                <w:color w:val="000000" w:themeColor="text1"/>
                <w:sz w:val="20"/>
                <w:szCs w:val="20"/>
                <w:lang w:val="cy-GB"/>
              </w:rPr>
              <w:t xml:space="preserve">wedi </w:t>
            </w:r>
            <w:r w:rsidRPr="00D07E4A">
              <w:rPr>
                <w:rFonts w:ascii="Arial" w:eastAsia="Calibri" w:hAnsi="Arial" w:cs="Arial"/>
                <w:i/>
                <w:color w:val="000000" w:themeColor="text1"/>
                <w:sz w:val="20"/>
                <w:szCs w:val="20"/>
                <w:lang w:val="cy-GB"/>
              </w:rPr>
              <w:t xml:space="preserve">egluro pam ei bod yn bwysig </w:t>
            </w:r>
            <w:r w:rsidR="00A10CF9" w:rsidRPr="00D07E4A">
              <w:rPr>
                <w:rFonts w:ascii="Arial" w:eastAsia="Calibri" w:hAnsi="Arial" w:cs="Arial"/>
                <w:i/>
                <w:color w:val="000000" w:themeColor="text1"/>
                <w:sz w:val="20"/>
                <w:szCs w:val="20"/>
                <w:lang w:val="cy-GB"/>
              </w:rPr>
              <w:t xml:space="preserve">meithrin yn </w:t>
            </w:r>
            <w:r w:rsidRPr="00D07E4A">
              <w:rPr>
                <w:rFonts w:ascii="Arial" w:eastAsia="Calibri" w:hAnsi="Arial" w:cs="Arial"/>
                <w:i/>
                <w:color w:val="000000" w:themeColor="text1"/>
                <w:sz w:val="20"/>
                <w:szCs w:val="20"/>
                <w:lang w:val="cy-GB"/>
              </w:rPr>
              <w:t xml:space="preserve">benodol </w:t>
            </w:r>
            <w:r w:rsidR="00A10CF9" w:rsidRPr="00D07E4A">
              <w:rPr>
                <w:rFonts w:ascii="Arial" w:eastAsia="Calibri" w:hAnsi="Arial" w:cs="Arial"/>
                <w:i/>
                <w:color w:val="000000" w:themeColor="text1"/>
                <w:sz w:val="20"/>
                <w:szCs w:val="20"/>
                <w:lang w:val="cy-GB"/>
              </w:rPr>
              <w:t>g</w:t>
            </w:r>
            <w:r w:rsidRPr="00D07E4A">
              <w:rPr>
                <w:rFonts w:ascii="Arial" w:eastAsia="Calibri" w:hAnsi="Arial" w:cs="Arial"/>
                <w:i/>
                <w:color w:val="000000" w:themeColor="text1"/>
                <w:sz w:val="20"/>
                <w:szCs w:val="20"/>
                <w:lang w:val="cy-GB"/>
              </w:rPr>
              <w:t>ysylltiadau â phob grŵp.</w:t>
            </w:r>
          </w:p>
        </w:tc>
      </w:tr>
      <w:tr w:rsidR="00D634CC" w:rsidRPr="00D07E4A" w:rsidTr="00DE6C9A">
        <w:trPr>
          <w:trHeight w:val="111"/>
        </w:trPr>
        <w:tc>
          <w:tcPr>
            <w:tcW w:w="2351" w:type="dxa"/>
            <w:vMerge/>
          </w:tcPr>
          <w:p w:rsidR="00D634CC" w:rsidRPr="00D07E4A" w:rsidRDefault="00D634CC" w:rsidP="006F6F1C">
            <w:pPr>
              <w:rPr>
                <w:rFonts w:ascii="Arial" w:eastAsia="Calibri" w:hAnsi="Arial" w:cs="Arial"/>
                <w:color w:val="000000" w:themeColor="text1"/>
                <w:sz w:val="20"/>
                <w:szCs w:val="20"/>
                <w:lang w:val="cy-GB"/>
              </w:rPr>
            </w:pPr>
          </w:p>
        </w:tc>
        <w:tc>
          <w:tcPr>
            <w:tcW w:w="3330" w:type="dxa"/>
            <w:vMerge/>
          </w:tcPr>
          <w:p w:rsidR="00D634CC" w:rsidRPr="00D07E4A" w:rsidRDefault="00D634CC" w:rsidP="006F6F1C">
            <w:pPr>
              <w:spacing w:line="289" w:lineRule="exact"/>
              <w:ind w:right="432"/>
              <w:rPr>
                <w:rFonts w:ascii="Arial" w:eastAsia="Calibri" w:hAnsi="Arial" w:cs="Arial"/>
                <w:color w:val="000000" w:themeColor="text1"/>
                <w:spacing w:val="-4"/>
                <w:sz w:val="20"/>
                <w:szCs w:val="20"/>
                <w:lang w:val="cy-GB"/>
              </w:rPr>
            </w:pPr>
          </w:p>
        </w:tc>
        <w:tc>
          <w:tcPr>
            <w:tcW w:w="7375" w:type="dxa"/>
            <w:tcBorders>
              <w:top w:val="nil"/>
              <w:bottom w:val="inset" w:sz="6" w:space="0" w:color="FFFFFF" w:themeColor="background1"/>
            </w:tcBorders>
          </w:tcPr>
          <w:p w:rsidR="00D634CC" w:rsidRPr="00D07E4A" w:rsidRDefault="00D634CC" w:rsidP="006F6F1C">
            <w:pPr>
              <w:rPr>
                <w:rFonts w:ascii="Arial" w:eastAsia="Calibri" w:hAnsi="Arial" w:cs="Arial"/>
                <w:i/>
                <w:color w:val="000000" w:themeColor="text1"/>
                <w:sz w:val="20"/>
                <w:szCs w:val="20"/>
                <w:lang w:val="cy-GB"/>
              </w:rPr>
            </w:pPr>
          </w:p>
        </w:tc>
      </w:tr>
      <w:tr w:rsidR="00D634CC" w:rsidRPr="00D07E4A" w:rsidTr="009A3E27">
        <w:trPr>
          <w:trHeight w:val="390"/>
        </w:trPr>
        <w:tc>
          <w:tcPr>
            <w:tcW w:w="2351" w:type="dxa"/>
            <w:vMerge/>
          </w:tcPr>
          <w:p w:rsidR="00D634CC" w:rsidRPr="00D07E4A" w:rsidRDefault="00D634CC" w:rsidP="006F6F1C">
            <w:pPr>
              <w:rPr>
                <w:rFonts w:ascii="Arial" w:eastAsia="Calibri" w:hAnsi="Arial" w:cs="Arial"/>
                <w:color w:val="000000" w:themeColor="text1"/>
                <w:sz w:val="20"/>
                <w:szCs w:val="20"/>
                <w:lang w:val="cy-GB"/>
              </w:rPr>
            </w:pPr>
          </w:p>
        </w:tc>
        <w:tc>
          <w:tcPr>
            <w:tcW w:w="3330" w:type="dxa"/>
            <w:vMerge/>
            <w:tcBorders>
              <w:bottom w:val="single" w:sz="4" w:space="0" w:color="auto"/>
            </w:tcBorders>
          </w:tcPr>
          <w:p w:rsidR="00D634CC" w:rsidRPr="00D07E4A" w:rsidRDefault="00D634CC" w:rsidP="006F6F1C">
            <w:pPr>
              <w:spacing w:line="289" w:lineRule="exact"/>
              <w:ind w:right="432"/>
              <w:rPr>
                <w:rFonts w:ascii="Arial" w:eastAsia="Calibri" w:hAnsi="Arial" w:cs="Arial"/>
                <w:color w:val="000000" w:themeColor="text1"/>
                <w:spacing w:val="-4"/>
                <w:sz w:val="20"/>
                <w:szCs w:val="20"/>
                <w:lang w:val="cy-GB"/>
              </w:rPr>
            </w:pPr>
          </w:p>
        </w:tc>
        <w:tc>
          <w:tcPr>
            <w:tcW w:w="7375" w:type="dxa"/>
            <w:tcBorders>
              <w:top w:val="inset" w:sz="6" w:space="0" w:color="FFFFFF" w:themeColor="background1"/>
            </w:tcBorders>
          </w:tcPr>
          <w:p w:rsidR="00D634CC" w:rsidRPr="00D07E4A" w:rsidRDefault="00D634CC" w:rsidP="001E06A2">
            <w:pPr>
              <w:pStyle w:val="NoSpacing"/>
              <w:rPr>
                <w:rFonts w:cs="Arial"/>
                <w:szCs w:val="20"/>
                <w:lang w:val="cy-GB"/>
              </w:rPr>
            </w:pPr>
          </w:p>
        </w:tc>
      </w:tr>
      <w:tr w:rsidR="00D634CC" w:rsidRPr="00D07E4A" w:rsidTr="009A3E27">
        <w:trPr>
          <w:trHeight w:val="620"/>
        </w:trPr>
        <w:tc>
          <w:tcPr>
            <w:tcW w:w="2351" w:type="dxa"/>
            <w:vMerge/>
          </w:tcPr>
          <w:p w:rsidR="00D634CC" w:rsidRPr="00D07E4A" w:rsidRDefault="00D634CC" w:rsidP="006F6F1C">
            <w:pPr>
              <w:rPr>
                <w:rFonts w:ascii="Arial" w:eastAsia="Calibri" w:hAnsi="Arial" w:cs="Arial"/>
                <w:color w:val="000000" w:themeColor="text1"/>
                <w:sz w:val="20"/>
                <w:szCs w:val="20"/>
                <w:lang w:val="cy-GB"/>
              </w:rPr>
            </w:pPr>
          </w:p>
        </w:tc>
        <w:tc>
          <w:tcPr>
            <w:tcW w:w="3330" w:type="dxa"/>
            <w:vMerge w:val="restart"/>
            <w:tcBorders>
              <w:top w:val="single" w:sz="4" w:space="0" w:color="auto"/>
            </w:tcBorders>
          </w:tcPr>
          <w:p w:rsidR="00D634CC" w:rsidRPr="00D07E4A" w:rsidRDefault="00324265" w:rsidP="00C77643">
            <w:pPr>
              <w:pStyle w:val="ListParagraph"/>
              <w:numPr>
                <w:ilvl w:val="1"/>
                <w:numId w:val="30"/>
              </w:numPr>
              <w:spacing w:line="289" w:lineRule="exact"/>
              <w:ind w:right="252"/>
              <w:rPr>
                <w:rFonts w:ascii="Arial" w:eastAsia="Calibri" w:hAnsi="Arial" w:cs="Arial"/>
                <w:bCs/>
                <w:color w:val="000000" w:themeColor="text1"/>
                <w:spacing w:val="-3"/>
                <w:sz w:val="20"/>
                <w:szCs w:val="20"/>
                <w:lang w:val="cy-GB"/>
              </w:rPr>
            </w:pPr>
            <w:r w:rsidRPr="00D07E4A">
              <w:rPr>
                <w:rFonts w:ascii="Arial" w:hAnsi="Arial" w:cs="Arial"/>
                <w:color w:val="000000"/>
                <w:spacing w:val="-3"/>
                <w:sz w:val="20"/>
                <w:szCs w:val="20"/>
                <w:lang w:val="cy-GB"/>
              </w:rPr>
              <w:t>Egluro rolau, cyfrifoldebau, buddiannau a phryderon rhanddeiliaid</w:t>
            </w:r>
          </w:p>
          <w:p w:rsidR="00D634CC" w:rsidRPr="00D07E4A" w:rsidRDefault="00D634CC" w:rsidP="006F6F1C">
            <w:pPr>
              <w:spacing w:line="289" w:lineRule="exact"/>
              <w:ind w:right="252"/>
              <w:rPr>
                <w:rFonts w:ascii="Arial" w:eastAsia="Calibri" w:hAnsi="Arial" w:cs="Arial"/>
                <w:color w:val="000000" w:themeColor="text1"/>
                <w:spacing w:val="-3"/>
                <w:sz w:val="20"/>
                <w:szCs w:val="20"/>
                <w:lang w:val="cy-GB"/>
              </w:rPr>
            </w:pPr>
          </w:p>
        </w:tc>
        <w:tc>
          <w:tcPr>
            <w:tcW w:w="7375" w:type="dxa"/>
          </w:tcPr>
          <w:p w:rsidR="00D634CC" w:rsidRPr="00D07E4A" w:rsidRDefault="00ED0381" w:rsidP="008E48EE">
            <w:pPr>
              <w:rPr>
                <w:rFonts w:ascii="Arial" w:eastAsia="Calibri" w:hAnsi="Arial" w:cs="Arial"/>
                <w:color w:val="000000" w:themeColor="text1"/>
                <w:sz w:val="20"/>
                <w:szCs w:val="20"/>
                <w:lang w:val="cy-GB"/>
              </w:rPr>
            </w:pPr>
            <w:r w:rsidRPr="00D07E4A">
              <w:rPr>
                <w:rFonts w:ascii="Arial" w:hAnsi="Arial" w:cs="Arial"/>
                <w:color w:val="000000"/>
                <w:sz w:val="20"/>
                <w:szCs w:val="20"/>
                <w:lang w:val="cy-GB"/>
              </w:rPr>
              <w:t>Mae etholaeth neu randdeiliaid yn cynrychioli grŵp unffurf, lle mae gan yr aelodau sydd o fewn gweithgareddau’r sefydliad yr un buddiannau. Gallai enghreifftiau o’r ‘etholaethau’ neu’r grwpiau hyn fod yn ddefnyddwyr gwasanaethau</w:t>
            </w:r>
            <w:r w:rsidR="00A10CF9" w:rsidRPr="00D07E4A">
              <w:rPr>
                <w:rFonts w:ascii="Arial" w:hAnsi="Arial" w:cs="Arial"/>
                <w:color w:val="000000"/>
                <w:sz w:val="20"/>
                <w:szCs w:val="20"/>
                <w:lang w:val="cy-GB"/>
              </w:rPr>
              <w:t>, cyfranddalwyr, cyllidwyr, llun</w:t>
            </w:r>
            <w:r w:rsidRPr="00D07E4A">
              <w:rPr>
                <w:rFonts w:ascii="Arial" w:hAnsi="Arial" w:cs="Arial"/>
                <w:color w:val="000000"/>
                <w:sz w:val="20"/>
                <w:szCs w:val="20"/>
                <w:lang w:val="cy-GB"/>
              </w:rPr>
              <w:t>wyr polisi, gweithwyr cyflogedig. Lle y bo’n berthnasol, gellid rhannu grwpiau yn is-grwpiau hefyd e.e. gellir rhannu ‘gweithwyr cyflogedig’ eto yn rheolwyr a staff gweithredol a allai fod ag anghenion a disgwyliadau gwahanol iawn.</w:t>
            </w:r>
          </w:p>
        </w:tc>
      </w:tr>
      <w:tr w:rsidR="00D634CC" w:rsidRPr="00D07E4A" w:rsidTr="009A3E27">
        <w:trPr>
          <w:trHeight w:val="620"/>
        </w:trPr>
        <w:tc>
          <w:tcPr>
            <w:tcW w:w="2351" w:type="dxa"/>
            <w:vMerge/>
          </w:tcPr>
          <w:p w:rsidR="00D634CC" w:rsidRPr="00D07E4A" w:rsidRDefault="00D634CC" w:rsidP="006F6F1C">
            <w:pPr>
              <w:rPr>
                <w:rFonts w:ascii="Arial" w:eastAsia="Calibri" w:hAnsi="Arial" w:cs="Arial"/>
                <w:color w:val="000000" w:themeColor="text1"/>
                <w:sz w:val="20"/>
                <w:szCs w:val="20"/>
                <w:lang w:val="cy-GB"/>
              </w:rPr>
            </w:pPr>
          </w:p>
        </w:tc>
        <w:tc>
          <w:tcPr>
            <w:tcW w:w="3330" w:type="dxa"/>
            <w:vMerge/>
            <w:tcBorders>
              <w:bottom w:val="single" w:sz="4" w:space="0" w:color="auto"/>
            </w:tcBorders>
          </w:tcPr>
          <w:p w:rsidR="00D634CC" w:rsidRPr="00D07E4A" w:rsidRDefault="00D634CC" w:rsidP="006F6F1C">
            <w:pPr>
              <w:spacing w:line="289" w:lineRule="exact"/>
              <w:ind w:right="252"/>
              <w:rPr>
                <w:rFonts w:ascii="Arial" w:eastAsia="Calibri" w:hAnsi="Arial" w:cs="Arial"/>
                <w:color w:val="000000" w:themeColor="text1"/>
                <w:spacing w:val="-3"/>
                <w:sz w:val="20"/>
                <w:szCs w:val="20"/>
                <w:lang w:val="cy-GB"/>
              </w:rPr>
            </w:pPr>
          </w:p>
        </w:tc>
        <w:tc>
          <w:tcPr>
            <w:tcW w:w="7375" w:type="dxa"/>
          </w:tcPr>
          <w:p w:rsidR="00D634CC" w:rsidRPr="00D07E4A" w:rsidRDefault="00DA4943" w:rsidP="00A10CF9">
            <w:pPr>
              <w:pStyle w:val="NoSpacing"/>
              <w:rPr>
                <w:rFonts w:cs="Arial"/>
                <w:szCs w:val="20"/>
                <w:lang w:val="cy-GB"/>
              </w:rPr>
            </w:pPr>
            <w:r w:rsidRPr="00D07E4A">
              <w:rPr>
                <w:rFonts w:cs="Arial"/>
                <w:szCs w:val="20"/>
                <w:lang w:val="cy-GB"/>
              </w:rPr>
              <w:t>Yn y maen prawf hwn, mae gofyn i’r dysgwr</w:t>
            </w:r>
            <w:r w:rsidR="00D634CC" w:rsidRPr="00D07E4A">
              <w:rPr>
                <w:rFonts w:cs="Arial"/>
                <w:szCs w:val="20"/>
                <w:lang w:val="cy-GB"/>
              </w:rPr>
              <w:t xml:space="preserve"> </w:t>
            </w:r>
            <w:r w:rsidRPr="00D07E4A">
              <w:rPr>
                <w:rFonts w:cs="Arial"/>
                <w:szCs w:val="20"/>
                <w:lang w:val="cy-GB"/>
              </w:rPr>
              <w:t>ddarparu tystiolaeth ei fod wedi dewis a chyflwyno</w:t>
            </w:r>
            <w:r w:rsidR="008E48EE" w:rsidRPr="00D07E4A">
              <w:rPr>
                <w:rFonts w:cs="Arial"/>
                <w:szCs w:val="20"/>
                <w:lang w:val="cy-GB"/>
              </w:rPr>
              <w:t>’n gryno</w:t>
            </w:r>
            <w:r w:rsidRPr="00D07E4A">
              <w:rPr>
                <w:rFonts w:cs="Arial"/>
                <w:szCs w:val="20"/>
                <w:lang w:val="cy-GB"/>
              </w:rPr>
              <w:t xml:space="preserve"> sefyllfa </w:t>
            </w:r>
            <w:r w:rsidR="00A10CF9" w:rsidRPr="00D07E4A">
              <w:rPr>
                <w:rFonts w:cs="Arial"/>
                <w:szCs w:val="20"/>
                <w:lang w:val="cy-GB"/>
              </w:rPr>
              <w:t>lle’</w:t>
            </w:r>
            <w:r w:rsidRPr="00D07E4A">
              <w:rPr>
                <w:rFonts w:cs="Arial"/>
                <w:szCs w:val="20"/>
                <w:lang w:val="cy-GB"/>
              </w:rPr>
              <w:t>r oedd angen cydweithredu â grwpiau amrywiol</w:t>
            </w:r>
            <w:r w:rsidR="00A10CF9" w:rsidRPr="00D07E4A">
              <w:rPr>
                <w:rFonts w:cs="Arial"/>
                <w:szCs w:val="20"/>
                <w:lang w:val="cy-GB"/>
              </w:rPr>
              <w:t xml:space="preserve"> </w:t>
            </w:r>
            <w:r w:rsidRPr="00D07E4A">
              <w:rPr>
                <w:rFonts w:cs="Arial"/>
                <w:szCs w:val="20"/>
                <w:lang w:val="cy-GB"/>
              </w:rPr>
              <w:t>a chyflwyno eu</w:t>
            </w:r>
            <w:r w:rsidR="008E48EE" w:rsidRPr="00D07E4A">
              <w:rPr>
                <w:rFonts w:cs="Arial"/>
                <w:szCs w:val="20"/>
                <w:lang w:val="cy-GB"/>
              </w:rPr>
              <w:t xml:space="preserve"> rolau</w:t>
            </w:r>
            <w:r w:rsidR="00D634CC" w:rsidRPr="00D07E4A">
              <w:rPr>
                <w:rFonts w:cs="Arial"/>
                <w:szCs w:val="20"/>
                <w:lang w:val="cy-GB"/>
              </w:rPr>
              <w:t xml:space="preserve"> a</w:t>
            </w:r>
            <w:r w:rsidRPr="00D07E4A">
              <w:rPr>
                <w:rFonts w:cs="Arial"/>
                <w:szCs w:val="20"/>
                <w:lang w:val="cy-GB"/>
              </w:rPr>
              <w:t xml:space="preserve">’u cyfrifoldebau mewn perthynas â’r dasg. </w:t>
            </w:r>
            <w:r w:rsidR="008E48EE" w:rsidRPr="00D07E4A">
              <w:rPr>
                <w:rFonts w:cs="Arial"/>
                <w:szCs w:val="20"/>
                <w:lang w:val="cy-GB"/>
              </w:rPr>
              <w:t>Yn ogystal</w:t>
            </w:r>
            <w:r w:rsidRPr="00D07E4A">
              <w:rPr>
                <w:rFonts w:cs="Arial"/>
                <w:szCs w:val="20"/>
                <w:lang w:val="cy-GB"/>
              </w:rPr>
              <w:t>, mae wedi nodi’r prif randdeiliaid a</w:t>
            </w:r>
            <w:r w:rsidR="008E48EE" w:rsidRPr="00D07E4A">
              <w:rPr>
                <w:rFonts w:cs="Arial"/>
                <w:szCs w:val="20"/>
                <w:lang w:val="cy-GB"/>
              </w:rPr>
              <w:t>c wedi</w:t>
            </w:r>
            <w:r w:rsidRPr="00D07E4A">
              <w:rPr>
                <w:rFonts w:cs="Arial"/>
                <w:szCs w:val="20"/>
                <w:lang w:val="cy-GB"/>
              </w:rPr>
              <w:t xml:space="preserve"> nodi eu buddiannau a’u pryderon. </w:t>
            </w:r>
          </w:p>
        </w:tc>
      </w:tr>
      <w:tr w:rsidR="00D634CC" w:rsidRPr="00D07E4A" w:rsidTr="009A3E27">
        <w:trPr>
          <w:trHeight w:val="234"/>
        </w:trPr>
        <w:tc>
          <w:tcPr>
            <w:tcW w:w="2351" w:type="dxa"/>
            <w:vMerge/>
          </w:tcPr>
          <w:p w:rsidR="00D634CC" w:rsidRPr="00D07E4A" w:rsidRDefault="00D634CC" w:rsidP="006F6F1C">
            <w:pPr>
              <w:rPr>
                <w:rFonts w:ascii="Arial" w:eastAsia="Calibri" w:hAnsi="Arial" w:cs="Arial"/>
                <w:color w:val="000000" w:themeColor="text1"/>
                <w:sz w:val="20"/>
                <w:szCs w:val="20"/>
                <w:lang w:val="cy-GB"/>
              </w:rPr>
            </w:pPr>
          </w:p>
        </w:tc>
        <w:tc>
          <w:tcPr>
            <w:tcW w:w="3330" w:type="dxa"/>
            <w:vMerge w:val="restart"/>
            <w:tcBorders>
              <w:top w:val="single" w:sz="4" w:space="0" w:color="auto"/>
            </w:tcBorders>
          </w:tcPr>
          <w:p w:rsidR="00D634CC" w:rsidRPr="00D07E4A" w:rsidRDefault="00DA4943" w:rsidP="00C77643">
            <w:pPr>
              <w:pStyle w:val="ListParagraph"/>
              <w:numPr>
                <w:ilvl w:val="1"/>
                <w:numId w:val="30"/>
              </w:numPr>
              <w:spacing w:line="280" w:lineRule="exact"/>
              <w:rPr>
                <w:rFonts w:ascii="Arial" w:eastAsia="Times New Roman" w:hAnsi="Arial" w:cs="Arial"/>
                <w:bCs/>
                <w:sz w:val="20"/>
                <w:szCs w:val="20"/>
                <w:lang w:val="cy-GB"/>
              </w:rPr>
            </w:pPr>
            <w:r w:rsidRPr="00D07E4A">
              <w:rPr>
                <w:rFonts w:ascii="Arial" w:eastAsia="Times New Roman" w:hAnsi="Arial" w:cs="Arial"/>
                <w:bCs/>
                <w:sz w:val="20"/>
                <w:szCs w:val="20"/>
                <w:lang w:val="cy-GB"/>
              </w:rPr>
              <w:t xml:space="preserve">Gwerthuso </w:t>
            </w:r>
            <w:r w:rsidR="00A10CF9" w:rsidRPr="00D07E4A">
              <w:rPr>
                <w:rFonts w:ascii="Arial" w:eastAsia="Times New Roman" w:hAnsi="Arial" w:cs="Arial"/>
                <w:bCs/>
                <w:sz w:val="20"/>
                <w:szCs w:val="20"/>
                <w:lang w:val="cy-GB"/>
              </w:rPr>
              <w:t>meysydd busnes a allai elwa ar</w:t>
            </w:r>
            <w:r w:rsidRPr="00D07E4A">
              <w:rPr>
                <w:rFonts w:ascii="Arial" w:eastAsia="Times New Roman" w:hAnsi="Arial" w:cs="Arial"/>
                <w:bCs/>
                <w:sz w:val="20"/>
                <w:szCs w:val="20"/>
                <w:lang w:val="cy-GB"/>
              </w:rPr>
              <w:t xml:space="preserve"> gydweithredu â rhanddeiliaid </w:t>
            </w:r>
          </w:p>
          <w:p w:rsidR="00D634CC" w:rsidRPr="00D07E4A" w:rsidRDefault="00D634CC" w:rsidP="006F6F1C">
            <w:pPr>
              <w:rPr>
                <w:rFonts w:ascii="Arial" w:eastAsia="Calibri" w:hAnsi="Arial" w:cs="Arial"/>
                <w:color w:val="000000" w:themeColor="text1"/>
                <w:sz w:val="20"/>
                <w:szCs w:val="20"/>
                <w:lang w:val="cy-GB"/>
              </w:rPr>
            </w:pPr>
          </w:p>
        </w:tc>
        <w:tc>
          <w:tcPr>
            <w:tcW w:w="7375" w:type="dxa"/>
          </w:tcPr>
          <w:p w:rsidR="00D634CC" w:rsidRPr="00D07E4A" w:rsidRDefault="00ED0381" w:rsidP="00A10CF9">
            <w:pPr>
              <w:rPr>
                <w:rFonts w:ascii="Arial" w:eastAsia="Calibri" w:hAnsi="Arial" w:cs="Arial"/>
                <w:color w:val="000000" w:themeColor="text1"/>
                <w:sz w:val="20"/>
                <w:szCs w:val="20"/>
                <w:lang w:val="cy-GB"/>
              </w:rPr>
            </w:pPr>
            <w:r w:rsidRPr="00D07E4A">
              <w:rPr>
                <w:rFonts w:ascii="Arial" w:hAnsi="Arial" w:cs="Arial"/>
                <w:color w:val="000000"/>
                <w:sz w:val="20"/>
                <w:szCs w:val="20"/>
                <w:lang w:val="cy-GB"/>
              </w:rPr>
              <w:t>Mae busnesau wedi’u trefnu mewn amrywiaeth o ffyrdd yn ôl eu sector, eu busnes craidd a’u pwyslais. Fodd bynnag, fel arfer mae yna adran ‘wynebu cwsmeriaid’ sy’n helpu i nodi tueddiadau a heriau sy’n datblygu sy’n effeithio ar y sefydliad ar hyn o bryd neu yn y dyfodol. Gellir diffinio ‘cwsmeriaid’ mewn sawl ffordd a gellir cynnwys e.e. prif gyflenwyr a chyrff deddfwriaethol. Mae gwrando ar bryderon ac adbort</w:t>
            </w:r>
            <w:r w:rsidR="00A10CF9" w:rsidRPr="00D07E4A">
              <w:rPr>
                <w:rFonts w:ascii="Arial" w:hAnsi="Arial" w:cs="Arial"/>
                <w:color w:val="000000"/>
                <w:sz w:val="20"/>
                <w:szCs w:val="20"/>
                <w:lang w:val="cy-GB"/>
              </w:rPr>
              <w:t xml:space="preserve">h rhanddeiliaid yn ffynhonnell </w:t>
            </w:r>
            <w:r w:rsidRPr="00D07E4A">
              <w:rPr>
                <w:rFonts w:ascii="Arial" w:hAnsi="Arial" w:cs="Arial"/>
                <w:color w:val="000000"/>
                <w:sz w:val="20"/>
                <w:szCs w:val="20"/>
                <w:lang w:val="cy-GB"/>
              </w:rPr>
              <w:t xml:space="preserve">wybodaeth werthfawr, ac os cânt eu defnyddio’n ddoeth gallant fod yn sail i gydweithredu yn y dyfodol </w:t>
            </w:r>
            <w:r w:rsidRPr="00D07E4A">
              <w:rPr>
                <w:rFonts w:ascii="Arial" w:hAnsi="Arial" w:cs="Arial"/>
                <w:color w:val="000000"/>
                <w:sz w:val="20"/>
                <w:szCs w:val="20"/>
                <w:lang w:val="cy-GB"/>
              </w:rPr>
              <w:lastRenderedPageBreak/>
              <w:t>(cydweithio’n agosach) a phartneriaethau ar unrhyw lefel yn y sefydliad.</w:t>
            </w:r>
          </w:p>
        </w:tc>
      </w:tr>
      <w:tr w:rsidR="00D634CC" w:rsidRPr="00D07E4A" w:rsidTr="009A3E27">
        <w:trPr>
          <w:trHeight w:val="234"/>
        </w:trPr>
        <w:tc>
          <w:tcPr>
            <w:tcW w:w="2351" w:type="dxa"/>
            <w:vMerge/>
          </w:tcPr>
          <w:p w:rsidR="00D634CC" w:rsidRPr="00D07E4A" w:rsidRDefault="00D634CC" w:rsidP="006F6F1C">
            <w:pPr>
              <w:rPr>
                <w:rFonts w:ascii="Arial" w:eastAsia="Calibri" w:hAnsi="Arial" w:cs="Arial"/>
                <w:color w:val="000000" w:themeColor="text1"/>
                <w:sz w:val="20"/>
                <w:szCs w:val="20"/>
                <w:lang w:val="cy-GB"/>
              </w:rPr>
            </w:pPr>
          </w:p>
        </w:tc>
        <w:tc>
          <w:tcPr>
            <w:tcW w:w="3330" w:type="dxa"/>
            <w:vMerge/>
            <w:tcBorders>
              <w:bottom w:val="single" w:sz="4" w:space="0" w:color="auto"/>
            </w:tcBorders>
          </w:tcPr>
          <w:p w:rsidR="00D634CC" w:rsidRPr="00D07E4A" w:rsidRDefault="00D634CC" w:rsidP="006F6F1C">
            <w:pPr>
              <w:rPr>
                <w:rFonts w:ascii="Arial" w:eastAsia="Calibri" w:hAnsi="Arial" w:cs="Arial"/>
                <w:color w:val="000000" w:themeColor="text1"/>
                <w:spacing w:val="-4"/>
                <w:sz w:val="20"/>
                <w:szCs w:val="20"/>
                <w:lang w:val="cy-GB"/>
              </w:rPr>
            </w:pPr>
          </w:p>
        </w:tc>
        <w:tc>
          <w:tcPr>
            <w:tcW w:w="7375" w:type="dxa"/>
          </w:tcPr>
          <w:p w:rsidR="00D634CC" w:rsidRPr="00D07E4A" w:rsidRDefault="00324265" w:rsidP="001E06A2">
            <w:pPr>
              <w:pStyle w:val="NoSpacing"/>
              <w:rPr>
                <w:rFonts w:cs="Arial"/>
                <w:szCs w:val="20"/>
                <w:lang w:val="cy-GB"/>
              </w:rPr>
            </w:pPr>
            <w:r w:rsidRPr="00D07E4A">
              <w:rPr>
                <w:rFonts w:cs="Arial"/>
                <w:lang w:val="cy-GB"/>
              </w:rPr>
              <w:t xml:space="preserve">Yn y maen prawf hwn mae gofyn i’r dysgwr ddarparu tystiolaeth ei fod wedi dewis dwy enghraifft o feysydd busnes a fyddai’n elwa </w:t>
            </w:r>
            <w:r w:rsidR="00A10CF9" w:rsidRPr="00D07E4A">
              <w:rPr>
                <w:rFonts w:cs="Arial"/>
                <w:lang w:val="cy-GB"/>
              </w:rPr>
              <w:t>ar</w:t>
            </w:r>
            <w:r w:rsidRPr="00D07E4A">
              <w:rPr>
                <w:rFonts w:cs="Arial"/>
                <w:lang w:val="cy-GB"/>
              </w:rPr>
              <w:t xml:space="preserve"> gydweithredu â rhanddeiliaid. Yn ogystal, mae wedi egluro pam y dewiswyd pob enghraifft ac wedi rhestru rhai o’r prif fanteision i’r rhanddeiliaid a’r *sefydliad</w:t>
            </w:r>
          </w:p>
          <w:p w:rsidR="00D634CC" w:rsidRPr="00D07E4A" w:rsidRDefault="00D634CC" w:rsidP="00192D2E">
            <w:pPr>
              <w:pStyle w:val="NoSpacing"/>
              <w:rPr>
                <w:rFonts w:cs="Arial"/>
                <w:szCs w:val="20"/>
                <w:lang w:val="cy-GB"/>
              </w:rPr>
            </w:pPr>
            <w:r w:rsidRPr="00D07E4A">
              <w:rPr>
                <w:rFonts w:cs="Arial"/>
                <w:szCs w:val="20"/>
                <w:lang w:val="cy-GB"/>
              </w:rPr>
              <w:t>*</w:t>
            </w:r>
            <w:r w:rsidR="00192D2E" w:rsidRPr="00D07E4A">
              <w:rPr>
                <w:rFonts w:cs="Arial"/>
                <w:szCs w:val="20"/>
                <w:lang w:val="cy-GB"/>
              </w:rPr>
              <w:t>Dalier sylw</w:t>
            </w:r>
            <w:r w:rsidRPr="00D07E4A">
              <w:rPr>
                <w:rFonts w:cs="Arial"/>
                <w:szCs w:val="20"/>
                <w:lang w:val="cy-GB"/>
              </w:rPr>
              <w:t xml:space="preserve">, </w:t>
            </w:r>
            <w:r w:rsidR="00192D2E" w:rsidRPr="00D07E4A">
              <w:rPr>
                <w:rFonts w:cs="Arial"/>
                <w:szCs w:val="20"/>
                <w:lang w:val="cy-GB"/>
              </w:rPr>
              <w:t>mewn achosion pan fo’r grŵp rhanddeiliaid yn fewnol, gofynnir i ddysgwyr nodi’r manteision penodol ar gyfer pob parti</w:t>
            </w:r>
            <w:r w:rsidRPr="00D07E4A">
              <w:rPr>
                <w:rFonts w:cs="Arial"/>
                <w:szCs w:val="20"/>
                <w:lang w:val="cy-GB"/>
              </w:rPr>
              <w:t xml:space="preserve">. </w:t>
            </w:r>
          </w:p>
        </w:tc>
      </w:tr>
      <w:tr w:rsidR="00D634CC" w:rsidRPr="00D07E4A" w:rsidTr="001E06A2">
        <w:trPr>
          <w:trHeight w:val="274"/>
        </w:trPr>
        <w:tc>
          <w:tcPr>
            <w:tcW w:w="2351" w:type="dxa"/>
            <w:vMerge/>
          </w:tcPr>
          <w:p w:rsidR="00D634CC" w:rsidRPr="00D07E4A" w:rsidRDefault="00D634CC" w:rsidP="006F6F1C">
            <w:pPr>
              <w:rPr>
                <w:rFonts w:ascii="Arial" w:eastAsia="Calibri" w:hAnsi="Arial" w:cs="Arial"/>
                <w:color w:val="000000" w:themeColor="text1"/>
                <w:sz w:val="20"/>
                <w:szCs w:val="20"/>
                <w:lang w:val="cy-GB"/>
              </w:rPr>
            </w:pPr>
          </w:p>
        </w:tc>
        <w:tc>
          <w:tcPr>
            <w:tcW w:w="3330" w:type="dxa"/>
            <w:vMerge w:val="restart"/>
            <w:tcBorders>
              <w:top w:val="single" w:sz="4" w:space="0" w:color="auto"/>
            </w:tcBorders>
          </w:tcPr>
          <w:p w:rsidR="00D634CC" w:rsidRPr="00D07E4A" w:rsidRDefault="00192D2E" w:rsidP="007B5C72">
            <w:pPr>
              <w:pStyle w:val="ListParagraph"/>
              <w:numPr>
                <w:ilvl w:val="1"/>
                <w:numId w:val="30"/>
              </w:numPr>
              <w:rPr>
                <w:rFonts w:ascii="Arial" w:eastAsia="Calibri" w:hAnsi="Arial" w:cs="Arial"/>
                <w:color w:val="000000" w:themeColor="text1"/>
                <w:sz w:val="20"/>
                <w:szCs w:val="20"/>
                <w:lang w:val="cy-GB"/>
              </w:rPr>
            </w:pPr>
            <w:r w:rsidRPr="00D07E4A">
              <w:rPr>
                <w:rFonts w:ascii="Arial" w:eastAsia="Calibri" w:hAnsi="Arial" w:cs="Arial"/>
                <w:bCs/>
                <w:color w:val="000000" w:themeColor="text1"/>
                <w:sz w:val="20"/>
                <w:szCs w:val="20"/>
                <w:lang w:val="cy-GB"/>
              </w:rPr>
              <w:t>Gwerthuso’r</w:t>
            </w:r>
            <w:r w:rsidR="007B5C72" w:rsidRPr="00D07E4A">
              <w:rPr>
                <w:rFonts w:ascii="Arial" w:eastAsia="Calibri" w:hAnsi="Arial" w:cs="Arial"/>
                <w:bCs/>
                <w:color w:val="000000" w:themeColor="text1"/>
                <w:sz w:val="20"/>
                <w:szCs w:val="20"/>
                <w:lang w:val="cy-GB"/>
              </w:rPr>
              <w:t xml:space="preserve"> cwmpas ar gyfer cydweithredu â gwahanol fathau o randdeiliaid a’r cyfyngiadau a ddaw o wneud hynny </w:t>
            </w:r>
          </w:p>
        </w:tc>
        <w:tc>
          <w:tcPr>
            <w:tcW w:w="7375" w:type="dxa"/>
          </w:tcPr>
          <w:p w:rsidR="00D634CC" w:rsidRPr="00D07E4A" w:rsidRDefault="00324265" w:rsidP="00BC6CD7">
            <w:pPr>
              <w:rPr>
                <w:rFonts w:ascii="Arial" w:eastAsia="Calibri" w:hAnsi="Arial" w:cs="Arial"/>
                <w:color w:val="000000" w:themeColor="text1"/>
                <w:sz w:val="20"/>
                <w:szCs w:val="20"/>
                <w:lang w:val="cy-GB"/>
              </w:rPr>
            </w:pPr>
            <w:r w:rsidRPr="00D07E4A">
              <w:rPr>
                <w:rFonts w:ascii="Arial" w:hAnsi="Arial" w:cs="Arial"/>
                <w:color w:val="000000"/>
                <w:sz w:val="20"/>
                <w:szCs w:val="20"/>
                <w:lang w:val="cy-GB"/>
              </w:rPr>
              <w:t>Dewisir y gair ‘cwmpas’ er mwyn galluogi’r sefydliad i ddiffinio a sefydlu grwpiau o feintiau realistig ac ystyrlon y gellir eu cynrychioli. Mae hyn yn cyfeirio’n bennaf at ymgynghori, cael adborth, dadansoddi ac adrodd at ddiben</w:t>
            </w:r>
            <w:r w:rsidR="00BC6CD7" w:rsidRPr="00D07E4A">
              <w:rPr>
                <w:rFonts w:ascii="Arial" w:hAnsi="Arial" w:cs="Arial"/>
                <w:color w:val="000000"/>
                <w:sz w:val="20"/>
                <w:szCs w:val="20"/>
                <w:lang w:val="cy-GB"/>
              </w:rPr>
              <w:t>ion</w:t>
            </w:r>
            <w:r w:rsidRPr="00D07E4A">
              <w:rPr>
                <w:rFonts w:ascii="Arial" w:hAnsi="Arial" w:cs="Arial"/>
                <w:color w:val="000000"/>
                <w:sz w:val="20"/>
                <w:szCs w:val="20"/>
                <w:lang w:val="cy-GB"/>
              </w:rPr>
              <w:t xml:space="preserve"> lleihau neu atal risg, gwella’r broses o </w:t>
            </w:r>
            <w:r w:rsidR="00BC6CD7" w:rsidRPr="00D07E4A">
              <w:rPr>
                <w:rFonts w:ascii="Arial" w:hAnsi="Arial" w:cs="Arial"/>
                <w:color w:val="000000"/>
                <w:sz w:val="20"/>
                <w:szCs w:val="20"/>
                <w:lang w:val="cy-GB"/>
              </w:rPr>
              <w:t xml:space="preserve">ddylunio </w:t>
            </w:r>
            <w:r w:rsidRPr="00D07E4A">
              <w:rPr>
                <w:rFonts w:ascii="Arial" w:hAnsi="Arial" w:cs="Arial"/>
                <w:color w:val="000000"/>
                <w:sz w:val="20"/>
                <w:szCs w:val="20"/>
                <w:lang w:val="cy-GB"/>
              </w:rPr>
              <w:t>a chyflawni cynhyrchion a gwasanaethau, ansawdd allbwn a chysylltiadau gw</w:t>
            </w:r>
            <w:r w:rsidR="00BC6CD7" w:rsidRPr="00D07E4A">
              <w:rPr>
                <w:rFonts w:ascii="Arial" w:hAnsi="Arial" w:cs="Arial"/>
                <w:color w:val="000000"/>
                <w:sz w:val="20"/>
                <w:szCs w:val="20"/>
                <w:lang w:val="cy-GB"/>
              </w:rPr>
              <w:t>e</w:t>
            </w:r>
            <w:r w:rsidRPr="00D07E4A">
              <w:rPr>
                <w:rFonts w:ascii="Arial" w:hAnsi="Arial" w:cs="Arial"/>
                <w:color w:val="000000"/>
                <w:sz w:val="20"/>
                <w:szCs w:val="20"/>
                <w:lang w:val="cy-GB"/>
              </w:rPr>
              <w:t>ith</w:t>
            </w:r>
            <w:r w:rsidR="00BC6CD7" w:rsidRPr="00D07E4A">
              <w:rPr>
                <w:rFonts w:ascii="Arial" w:hAnsi="Arial" w:cs="Arial"/>
                <w:color w:val="000000"/>
                <w:sz w:val="20"/>
                <w:szCs w:val="20"/>
                <w:lang w:val="cy-GB"/>
              </w:rPr>
              <w:t>io</w:t>
            </w:r>
            <w:r w:rsidRPr="00D07E4A">
              <w:rPr>
                <w:rFonts w:ascii="Arial" w:hAnsi="Arial" w:cs="Arial"/>
                <w:color w:val="000000"/>
                <w:sz w:val="20"/>
                <w:szCs w:val="20"/>
                <w:lang w:val="cy-GB"/>
              </w:rPr>
              <w:t xml:space="preserve"> effeithiol hirdymor.   </w:t>
            </w:r>
          </w:p>
        </w:tc>
      </w:tr>
      <w:tr w:rsidR="00D634CC" w:rsidRPr="00D07E4A" w:rsidTr="00531EF9">
        <w:trPr>
          <w:trHeight w:val="390"/>
        </w:trPr>
        <w:tc>
          <w:tcPr>
            <w:tcW w:w="2351" w:type="dxa"/>
            <w:vMerge/>
            <w:tcBorders>
              <w:bottom w:val="single" w:sz="4" w:space="0" w:color="000000" w:themeColor="text1"/>
            </w:tcBorders>
          </w:tcPr>
          <w:p w:rsidR="00D634CC" w:rsidRPr="00D07E4A" w:rsidRDefault="00D634CC" w:rsidP="006F6F1C">
            <w:pPr>
              <w:rPr>
                <w:rFonts w:ascii="Arial" w:eastAsia="Calibri" w:hAnsi="Arial" w:cs="Arial"/>
                <w:color w:val="000000" w:themeColor="text1"/>
                <w:sz w:val="20"/>
                <w:szCs w:val="20"/>
                <w:lang w:val="cy-GB"/>
              </w:rPr>
            </w:pPr>
          </w:p>
        </w:tc>
        <w:tc>
          <w:tcPr>
            <w:tcW w:w="3330" w:type="dxa"/>
            <w:vMerge/>
            <w:tcBorders>
              <w:bottom w:val="single" w:sz="4" w:space="0" w:color="auto"/>
            </w:tcBorders>
          </w:tcPr>
          <w:p w:rsidR="00D634CC" w:rsidRPr="00D07E4A" w:rsidRDefault="00D634CC" w:rsidP="006F6F1C">
            <w:pPr>
              <w:rPr>
                <w:rFonts w:ascii="Arial" w:eastAsia="Calibri" w:hAnsi="Arial" w:cs="Arial"/>
                <w:color w:val="000000" w:themeColor="text1"/>
                <w:spacing w:val="-5"/>
                <w:sz w:val="20"/>
                <w:szCs w:val="20"/>
                <w:lang w:val="cy-GB"/>
              </w:rPr>
            </w:pPr>
          </w:p>
        </w:tc>
        <w:tc>
          <w:tcPr>
            <w:tcW w:w="7375" w:type="dxa"/>
          </w:tcPr>
          <w:p w:rsidR="00D634CC" w:rsidRPr="00D07E4A" w:rsidRDefault="00324265" w:rsidP="00BC6CD7">
            <w:pPr>
              <w:pStyle w:val="NoSpacing"/>
              <w:rPr>
                <w:rFonts w:cs="Arial"/>
                <w:szCs w:val="20"/>
                <w:lang w:val="cy-GB"/>
              </w:rPr>
            </w:pPr>
            <w:r w:rsidRPr="00D07E4A">
              <w:rPr>
                <w:rFonts w:cs="Arial"/>
                <w:lang w:val="cy-GB"/>
              </w:rPr>
              <w:t xml:space="preserve">Yn y maen prawf hwn mae gofyn i’r dysgwr ddarparu tystiolaeth ei fod wedi ystyried y grwpiau </w:t>
            </w:r>
            <w:r w:rsidR="00BC6CD7" w:rsidRPr="00D07E4A">
              <w:rPr>
                <w:rFonts w:cs="Arial"/>
                <w:lang w:val="cy-GB"/>
              </w:rPr>
              <w:t xml:space="preserve">o </w:t>
            </w:r>
            <w:r w:rsidRPr="00D07E4A">
              <w:rPr>
                <w:rFonts w:cs="Arial"/>
                <w:lang w:val="cy-GB"/>
              </w:rPr>
              <w:t xml:space="preserve">randdeiliaid sydd ar gael a nodi’r meini prawf sydd wedi sicrhau bod y broses o gydweithredu yn gyraeddadwy a llwyddiannus, o ran deilliannau cadarnhaol. </w:t>
            </w:r>
            <w:r w:rsidR="00BC6CD7" w:rsidRPr="00D07E4A">
              <w:rPr>
                <w:rFonts w:cs="Arial"/>
                <w:lang w:val="cy-GB"/>
              </w:rPr>
              <w:t>Yn ogystal</w:t>
            </w:r>
            <w:r w:rsidRPr="00D07E4A">
              <w:rPr>
                <w:rFonts w:cs="Arial"/>
                <w:lang w:val="cy-GB"/>
              </w:rPr>
              <w:t xml:space="preserve">, mae wedi egluro’r prif gyfyngiadau a ddaw o gydweithredu gyda gwahanol fathau o randdeiliaid gan ddefnyddio enghreifftiau penodol.  </w:t>
            </w:r>
          </w:p>
        </w:tc>
      </w:tr>
      <w:tr w:rsidR="00D634CC" w:rsidRPr="00D07E4A" w:rsidTr="00531EF9">
        <w:trPr>
          <w:trHeight w:val="391"/>
        </w:trPr>
        <w:tc>
          <w:tcPr>
            <w:tcW w:w="2351" w:type="dxa"/>
            <w:vMerge w:val="restart"/>
            <w:tcBorders>
              <w:top w:val="single" w:sz="4" w:space="0" w:color="000000" w:themeColor="text1"/>
            </w:tcBorders>
          </w:tcPr>
          <w:p w:rsidR="00D634CC" w:rsidRPr="00D07E4A" w:rsidRDefault="00A10CF9" w:rsidP="00BC6CD7">
            <w:pPr>
              <w:pStyle w:val="ListParagraph"/>
              <w:numPr>
                <w:ilvl w:val="0"/>
                <w:numId w:val="30"/>
              </w:numPr>
              <w:rPr>
                <w:rFonts w:ascii="Arial" w:eastAsia="Calibri" w:hAnsi="Arial" w:cs="Arial"/>
                <w:color w:val="000000" w:themeColor="text1"/>
                <w:sz w:val="20"/>
                <w:szCs w:val="20"/>
                <w:lang w:val="cy-GB"/>
              </w:rPr>
            </w:pPr>
            <w:r w:rsidRPr="00D07E4A">
              <w:rPr>
                <w:rFonts w:ascii="Arial" w:hAnsi="Arial" w:cs="Arial"/>
                <w:color w:val="000000"/>
                <w:sz w:val="20"/>
                <w:szCs w:val="20"/>
                <w:lang w:val="cy-GB"/>
              </w:rPr>
              <w:t>Gallu meithrin</w:t>
            </w:r>
            <w:r w:rsidR="00ED0381" w:rsidRPr="00D07E4A">
              <w:rPr>
                <w:rFonts w:ascii="Arial" w:hAnsi="Arial" w:cs="Arial"/>
                <w:color w:val="000000"/>
                <w:sz w:val="20"/>
                <w:szCs w:val="20"/>
                <w:lang w:val="cy-GB"/>
              </w:rPr>
              <w:t xml:space="preserve"> cysylltiadau gweithio cynhyrchiol â rhanddeiliaid  </w:t>
            </w:r>
          </w:p>
        </w:tc>
        <w:tc>
          <w:tcPr>
            <w:tcW w:w="3330" w:type="dxa"/>
            <w:vMerge w:val="restart"/>
            <w:tcBorders>
              <w:top w:val="single" w:sz="4" w:space="0" w:color="auto"/>
            </w:tcBorders>
          </w:tcPr>
          <w:p w:rsidR="00D634CC" w:rsidRPr="00D07E4A" w:rsidRDefault="00D634CC" w:rsidP="0041425C">
            <w:pPr>
              <w:spacing w:line="282" w:lineRule="exact"/>
              <w:rPr>
                <w:rFonts w:ascii="Arial" w:eastAsia="Calibri" w:hAnsi="Arial" w:cs="Arial"/>
                <w:color w:val="000000" w:themeColor="text1"/>
                <w:spacing w:val="1"/>
                <w:sz w:val="20"/>
                <w:szCs w:val="20"/>
                <w:lang w:val="cy-GB"/>
              </w:rPr>
            </w:pPr>
            <w:r w:rsidRPr="00D07E4A">
              <w:rPr>
                <w:rFonts w:ascii="Arial" w:eastAsia="Calibri" w:hAnsi="Arial" w:cs="Arial"/>
                <w:color w:val="000000" w:themeColor="text1"/>
                <w:spacing w:val="1"/>
                <w:sz w:val="20"/>
                <w:szCs w:val="20"/>
                <w:lang w:val="cy-GB"/>
              </w:rPr>
              <w:t>3.1 Cre</w:t>
            </w:r>
            <w:r w:rsidR="005B2ED2" w:rsidRPr="00D07E4A">
              <w:rPr>
                <w:rFonts w:ascii="Arial" w:eastAsia="Calibri" w:hAnsi="Arial" w:cs="Arial"/>
                <w:color w:val="000000" w:themeColor="text1"/>
                <w:spacing w:val="1"/>
                <w:sz w:val="20"/>
                <w:szCs w:val="20"/>
                <w:lang w:val="cy-GB"/>
              </w:rPr>
              <w:t xml:space="preserve">u hinsawdd o ymddiriedaeth a pharch i’r naill a’r llall drwy ymddwyn yn agored </w:t>
            </w:r>
            <w:r w:rsidR="0041425C" w:rsidRPr="00D07E4A">
              <w:rPr>
                <w:rFonts w:ascii="Arial" w:eastAsia="Calibri" w:hAnsi="Arial" w:cs="Arial"/>
                <w:color w:val="000000" w:themeColor="text1"/>
                <w:spacing w:val="1"/>
                <w:sz w:val="20"/>
                <w:szCs w:val="20"/>
                <w:lang w:val="cy-GB"/>
              </w:rPr>
              <w:t>a</w:t>
            </w:r>
            <w:r w:rsidR="005B2ED2" w:rsidRPr="00D07E4A">
              <w:rPr>
                <w:rFonts w:ascii="Arial" w:eastAsia="Calibri" w:hAnsi="Arial" w:cs="Arial"/>
                <w:color w:val="000000" w:themeColor="text1"/>
                <w:spacing w:val="1"/>
                <w:sz w:val="20"/>
                <w:szCs w:val="20"/>
                <w:lang w:val="cy-GB"/>
              </w:rPr>
              <w:t xml:space="preserve"> </w:t>
            </w:r>
            <w:r w:rsidR="0041425C" w:rsidRPr="00D07E4A">
              <w:rPr>
                <w:rFonts w:ascii="Arial" w:eastAsia="Calibri" w:hAnsi="Arial" w:cs="Arial"/>
                <w:color w:val="000000" w:themeColor="text1"/>
                <w:spacing w:val="1"/>
                <w:sz w:val="20"/>
                <w:szCs w:val="20"/>
                <w:lang w:val="cy-GB"/>
              </w:rPr>
              <w:t>g</w:t>
            </w:r>
            <w:r w:rsidR="005B2ED2" w:rsidRPr="00D07E4A">
              <w:rPr>
                <w:rFonts w:ascii="Arial" w:eastAsia="Calibri" w:hAnsi="Arial" w:cs="Arial"/>
                <w:color w:val="000000" w:themeColor="text1"/>
                <w:spacing w:val="1"/>
                <w:sz w:val="20"/>
                <w:szCs w:val="20"/>
                <w:lang w:val="cy-GB"/>
              </w:rPr>
              <w:t xml:space="preserve">onest </w:t>
            </w:r>
          </w:p>
        </w:tc>
        <w:tc>
          <w:tcPr>
            <w:tcW w:w="7375" w:type="dxa"/>
          </w:tcPr>
          <w:p w:rsidR="00D634CC" w:rsidRPr="00D07E4A" w:rsidRDefault="00324265" w:rsidP="001E06A2">
            <w:pPr>
              <w:pStyle w:val="NoSpacing"/>
              <w:rPr>
                <w:rFonts w:cs="Arial"/>
                <w:i w:val="0"/>
                <w:szCs w:val="20"/>
                <w:lang w:val="cy-GB"/>
              </w:rPr>
            </w:pPr>
            <w:r w:rsidRPr="00D07E4A">
              <w:rPr>
                <w:rFonts w:cs="Arial"/>
                <w:i w:val="0"/>
                <w:iCs/>
                <w:lang w:val="cy-GB"/>
              </w:rPr>
              <w:t>Gall ymgynghori rheolaidd roi mwy o foddhad i randdeiliaid. Mae ymddwyn yn agored a gonest yn cydnabod y cyfraniad pwysig y gall rhandeiliaid ar bob lefel ei wneud i newidiadau yn y dyfodol</w:t>
            </w:r>
            <w:r w:rsidRPr="00D07E4A">
              <w:rPr>
                <w:rFonts w:cs="Arial"/>
                <w:lang w:val="cy-GB"/>
              </w:rPr>
              <w:t xml:space="preserve">, </w:t>
            </w:r>
            <w:r w:rsidRPr="00D07E4A">
              <w:rPr>
                <w:rFonts w:cs="Arial"/>
                <w:i w:val="0"/>
                <w:iCs/>
                <w:lang w:val="cy-GB"/>
              </w:rPr>
              <w:t xml:space="preserve">a fydd yn effeithio arnynt yn uniongyrchol neu’n anuniongyrchol. </w:t>
            </w:r>
            <w:r w:rsidRPr="00D07E4A">
              <w:rPr>
                <w:rFonts w:cs="Arial"/>
                <w:lang w:val="cy-GB"/>
              </w:rPr>
              <w:t xml:space="preserve"> </w:t>
            </w:r>
          </w:p>
          <w:p w:rsidR="00D634CC" w:rsidRPr="00D07E4A" w:rsidRDefault="005B2ED2" w:rsidP="001E06A2">
            <w:pPr>
              <w:pStyle w:val="NoSpacing"/>
              <w:rPr>
                <w:rFonts w:cs="Arial"/>
                <w:i w:val="0"/>
                <w:szCs w:val="20"/>
                <w:lang w:val="cy-GB"/>
              </w:rPr>
            </w:pPr>
            <w:r w:rsidRPr="00D07E4A">
              <w:rPr>
                <w:rFonts w:cs="Arial"/>
                <w:i w:val="0"/>
                <w:szCs w:val="20"/>
                <w:lang w:val="cy-GB"/>
              </w:rPr>
              <w:t xml:space="preserve">Pan ddefnyddir y gair ‘hinsawdd’ yng nghyd-destun y sefydliad, mae’n cysylltu’n dda â’r gwaith o gytuno ar flaenoriaethau, cefnogi eraill, meithrin gallu a rhannu gwerthoedd. </w:t>
            </w:r>
            <w:r w:rsidR="00D634CC" w:rsidRPr="00D07E4A">
              <w:rPr>
                <w:rFonts w:cs="Arial"/>
                <w:i w:val="0"/>
                <w:szCs w:val="20"/>
                <w:lang w:val="cy-GB"/>
              </w:rPr>
              <w:t xml:space="preserve"> </w:t>
            </w:r>
          </w:p>
          <w:p w:rsidR="00D634CC" w:rsidRPr="00D07E4A" w:rsidRDefault="00D634CC" w:rsidP="001E06A2">
            <w:pPr>
              <w:pStyle w:val="NoSpacing"/>
              <w:rPr>
                <w:rFonts w:cs="Arial"/>
                <w:i w:val="0"/>
                <w:szCs w:val="20"/>
                <w:lang w:val="cy-GB"/>
              </w:rPr>
            </w:pPr>
          </w:p>
        </w:tc>
      </w:tr>
      <w:tr w:rsidR="00D634CC" w:rsidRPr="00D07E4A" w:rsidTr="009A3E27">
        <w:trPr>
          <w:trHeight w:val="390"/>
        </w:trPr>
        <w:tc>
          <w:tcPr>
            <w:tcW w:w="2351" w:type="dxa"/>
            <w:vMerge/>
            <w:tcBorders>
              <w:bottom w:val="dashSmallGap" w:sz="4" w:space="0" w:color="FFFFFF" w:themeColor="background1"/>
            </w:tcBorders>
          </w:tcPr>
          <w:p w:rsidR="00D634CC" w:rsidRPr="00D07E4A" w:rsidRDefault="00D634CC" w:rsidP="006F6F1C">
            <w:pPr>
              <w:rPr>
                <w:rFonts w:ascii="Arial" w:eastAsia="Calibri" w:hAnsi="Arial" w:cs="Arial"/>
                <w:color w:val="000000" w:themeColor="text1"/>
                <w:sz w:val="20"/>
                <w:szCs w:val="20"/>
                <w:lang w:val="cy-GB"/>
              </w:rPr>
            </w:pPr>
          </w:p>
        </w:tc>
        <w:tc>
          <w:tcPr>
            <w:tcW w:w="3330" w:type="dxa"/>
            <w:vMerge/>
          </w:tcPr>
          <w:p w:rsidR="00D634CC" w:rsidRPr="00D07E4A" w:rsidRDefault="00D634CC" w:rsidP="006F6F1C">
            <w:pPr>
              <w:spacing w:line="282" w:lineRule="exact"/>
              <w:rPr>
                <w:rFonts w:ascii="Arial" w:eastAsia="Calibri" w:hAnsi="Arial" w:cs="Arial"/>
                <w:color w:val="000000" w:themeColor="text1"/>
                <w:spacing w:val="1"/>
                <w:sz w:val="20"/>
                <w:szCs w:val="20"/>
                <w:lang w:val="cy-GB"/>
              </w:rPr>
            </w:pPr>
          </w:p>
        </w:tc>
        <w:tc>
          <w:tcPr>
            <w:tcW w:w="7375" w:type="dxa"/>
          </w:tcPr>
          <w:p w:rsidR="00D634CC" w:rsidRPr="00D07E4A" w:rsidRDefault="00324265" w:rsidP="00A10CF9">
            <w:pPr>
              <w:pStyle w:val="NoSpacing"/>
              <w:rPr>
                <w:rFonts w:cs="Arial"/>
                <w:szCs w:val="20"/>
                <w:lang w:val="cy-GB"/>
              </w:rPr>
            </w:pPr>
            <w:r w:rsidRPr="00D07E4A">
              <w:rPr>
                <w:rFonts w:cs="Arial"/>
                <w:lang w:val="cy-GB"/>
              </w:rPr>
              <w:t>Yn y maen prawf hwn mae gofyn i’r dysgwr ddarparu tystiolaeth ei fod wedi cychwyn meithrin cysylltiadau gw</w:t>
            </w:r>
            <w:r w:rsidR="00DC6E02" w:rsidRPr="00D07E4A">
              <w:rPr>
                <w:rFonts w:cs="Arial"/>
                <w:lang w:val="cy-GB"/>
              </w:rPr>
              <w:t>e</w:t>
            </w:r>
            <w:r w:rsidRPr="00D07E4A">
              <w:rPr>
                <w:rFonts w:cs="Arial"/>
                <w:lang w:val="cy-GB"/>
              </w:rPr>
              <w:t>ith</w:t>
            </w:r>
            <w:r w:rsidR="00DC6E02" w:rsidRPr="00D07E4A">
              <w:rPr>
                <w:rFonts w:cs="Arial"/>
                <w:lang w:val="cy-GB"/>
              </w:rPr>
              <w:t>io cynhyrchiol â</w:t>
            </w:r>
            <w:r w:rsidRPr="00D07E4A">
              <w:rPr>
                <w:rFonts w:cs="Arial"/>
                <w:lang w:val="cy-GB"/>
              </w:rPr>
              <w:t xml:space="preserve"> rhanddeiliaid gan ddefnyddio enghreifftiau bod ymddiriedaeth a pharch i’r naill a’r llall wedi’i annog. Yn ogystal, mae wedi disgrifio’n fyr sefyllfa wahanol lle roedd ymddygiad agored a gonest yn rhan hanfodol o</w:t>
            </w:r>
            <w:r w:rsidR="00DC6E02" w:rsidRPr="00D07E4A">
              <w:rPr>
                <w:rFonts w:cs="Arial"/>
                <w:lang w:val="cy-GB"/>
              </w:rPr>
              <w:t>’r broses o</w:t>
            </w:r>
            <w:r w:rsidRPr="00D07E4A">
              <w:rPr>
                <w:rFonts w:cs="Arial"/>
                <w:lang w:val="cy-GB"/>
              </w:rPr>
              <w:t xml:space="preserve"> gydweithio â rhanddeiliaid a</w:t>
            </w:r>
            <w:r w:rsidR="00A10CF9" w:rsidRPr="00D07E4A">
              <w:rPr>
                <w:rFonts w:cs="Arial"/>
                <w:lang w:val="cy-GB"/>
              </w:rPr>
              <w:t xml:space="preserve">’r </w:t>
            </w:r>
            <w:r w:rsidRPr="00D07E4A">
              <w:rPr>
                <w:rFonts w:cs="Arial"/>
                <w:lang w:val="cy-GB"/>
              </w:rPr>
              <w:t>deilliannau wedi’u cyflawni.</w:t>
            </w:r>
          </w:p>
        </w:tc>
      </w:tr>
      <w:tr w:rsidR="00D634CC" w:rsidRPr="00D07E4A" w:rsidTr="009A3E27">
        <w:trPr>
          <w:trHeight w:val="810"/>
        </w:trPr>
        <w:tc>
          <w:tcPr>
            <w:tcW w:w="2351" w:type="dxa"/>
            <w:vMerge w:val="restart"/>
            <w:tcBorders>
              <w:top w:val="dashSmallGap" w:sz="4" w:space="0" w:color="FFFFFF" w:themeColor="background1"/>
            </w:tcBorders>
          </w:tcPr>
          <w:p w:rsidR="00D634CC" w:rsidRPr="00D07E4A" w:rsidRDefault="00D634CC" w:rsidP="006F6F1C">
            <w:pPr>
              <w:rPr>
                <w:rFonts w:ascii="Arial" w:eastAsia="Calibri" w:hAnsi="Arial" w:cs="Arial"/>
                <w:color w:val="000000" w:themeColor="text1"/>
                <w:sz w:val="20"/>
                <w:szCs w:val="20"/>
                <w:lang w:val="cy-GB"/>
              </w:rPr>
            </w:pPr>
          </w:p>
        </w:tc>
        <w:tc>
          <w:tcPr>
            <w:tcW w:w="3330" w:type="dxa"/>
            <w:vMerge w:val="restart"/>
          </w:tcPr>
          <w:p w:rsidR="00D634CC" w:rsidRPr="00D07E4A" w:rsidRDefault="006045C7" w:rsidP="00C77643">
            <w:pPr>
              <w:pStyle w:val="ListParagraph"/>
              <w:numPr>
                <w:ilvl w:val="1"/>
                <w:numId w:val="30"/>
              </w:numPr>
              <w:spacing w:line="282" w:lineRule="exact"/>
              <w:rPr>
                <w:rFonts w:ascii="Arial" w:eastAsia="Calibri" w:hAnsi="Arial" w:cs="Arial"/>
                <w:bCs/>
                <w:color w:val="000000" w:themeColor="text1"/>
                <w:spacing w:val="1"/>
                <w:sz w:val="20"/>
                <w:szCs w:val="20"/>
                <w:lang w:val="cy-GB"/>
              </w:rPr>
            </w:pPr>
            <w:r w:rsidRPr="00D07E4A">
              <w:rPr>
                <w:rFonts w:ascii="Arial" w:eastAsia="Calibri" w:hAnsi="Arial" w:cs="Arial"/>
                <w:bCs/>
                <w:color w:val="000000" w:themeColor="text1"/>
                <w:spacing w:val="1"/>
                <w:sz w:val="20"/>
                <w:szCs w:val="20"/>
                <w:lang w:val="cy-GB"/>
              </w:rPr>
              <w:t xml:space="preserve">Ystyried cyngor gan randdeiliaid </w:t>
            </w:r>
          </w:p>
          <w:p w:rsidR="00D634CC" w:rsidRPr="00D07E4A" w:rsidRDefault="00D634CC" w:rsidP="006F6F1C">
            <w:pPr>
              <w:spacing w:line="282" w:lineRule="exact"/>
              <w:rPr>
                <w:rFonts w:ascii="Arial" w:eastAsia="Calibri" w:hAnsi="Arial" w:cs="Arial"/>
                <w:color w:val="000000" w:themeColor="text1"/>
                <w:spacing w:val="1"/>
                <w:sz w:val="20"/>
                <w:szCs w:val="20"/>
                <w:lang w:val="cy-GB"/>
              </w:rPr>
            </w:pPr>
          </w:p>
        </w:tc>
        <w:tc>
          <w:tcPr>
            <w:tcW w:w="7375" w:type="dxa"/>
            <w:tcBorders>
              <w:bottom w:val="outset" w:sz="6" w:space="0" w:color="auto"/>
            </w:tcBorders>
          </w:tcPr>
          <w:p w:rsidR="00D634CC" w:rsidRPr="00D07E4A" w:rsidRDefault="006045C7" w:rsidP="006F6F1C">
            <w:pPr>
              <w:rPr>
                <w:rFonts w:ascii="Arial" w:eastAsia="Calibri" w:hAnsi="Arial" w:cs="Arial"/>
                <w:color w:val="000000" w:themeColor="text1"/>
                <w:sz w:val="20"/>
                <w:szCs w:val="20"/>
                <w:lang w:val="cy-GB"/>
              </w:rPr>
            </w:pPr>
            <w:r w:rsidRPr="00D07E4A">
              <w:rPr>
                <w:rFonts w:ascii="Arial" w:eastAsia="Calibri" w:hAnsi="Arial" w:cs="Arial"/>
                <w:color w:val="000000" w:themeColor="text1"/>
                <w:sz w:val="20"/>
                <w:szCs w:val="20"/>
                <w:lang w:val="cy-GB"/>
              </w:rPr>
              <w:t>Mae canfyddiadau grwpiau o randdeiliaid penodol dros gyfnod yn rhoi gwybodaeth amhrisiadwy i’r sefydliad</w:t>
            </w:r>
            <w:r w:rsidR="00D634CC" w:rsidRPr="00D07E4A">
              <w:rPr>
                <w:rFonts w:ascii="Arial" w:eastAsia="Calibri" w:hAnsi="Arial" w:cs="Arial"/>
                <w:color w:val="000000" w:themeColor="text1"/>
                <w:sz w:val="20"/>
                <w:szCs w:val="20"/>
                <w:lang w:val="cy-GB"/>
              </w:rPr>
              <w:t xml:space="preserve">; </w:t>
            </w:r>
            <w:r w:rsidRPr="00D07E4A">
              <w:rPr>
                <w:rFonts w:ascii="Arial" w:eastAsia="Calibri" w:hAnsi="Arial" w:cs="Arial"/>
                <w:color w:val="000000" w:themeColor="text1"/>
                <w:sz w:val="20"/>
                <w:szCs w:val="20"/>
                <w:lang w:val="cy-GB"/>
              </w:rPr>
              <w:t>gallai enghreifftiau gynnwys datblygiadau arfaethedig</w:t>
            </w:r>
            <w:r w:rsidR="00D634CC" w:rsidRPr="00D07E4A">
              <w:rPr>
                <w:rFonts w:ascii="Arial" w:eastAsia="Calibri" w:hAnsi="Arial" w:cs="Arial"/>
                <w:color w:val="000000" w:themeColor="text1"/>
                <w:sz w:val="20"/>
                <w:szCs w:val="20"/>
                <w:lang w:val="cy-GB"/>
              </w:rPr>
              <w:t>,</w:t>
            </w:r>
            <w:r w:rsidRPr="00D07E4A">
              <w:rPr>
                <w:rFonts w:ascii="Arial" w:eastAsia="Calibri" w:hAnsi="Arial" w:cs="Arial"/>
                <w:color w:val="000000" w:themeColor="text1"/>
                <w:sz w:val="20"/>
                <w:szCs w:val="20"/>
                <w:lang w:val="cy-GB"/>
              </w:rPr>
              <w:t xml:space="preserve"> cynlluniau gweithredu neu fanylion ac ansawdd cynhyrchion.</w:t>
            </w:r>
            <w:r w:rsidR="00DC6E02" w:rsidRPr="00D07E4A">
              <w:rPr>
                <w:rFonts w:ascii="Arial" w:eastAsia="Calibri" w:hAnsi="Arial" w:cs="Arial"/>
                <w:color w:val="000000" w:themeColor="text1"/>
                <w:sz w:val="20"/>
                <w:szCs w:val="20"/>
                <w:lang w:val="cy-GB"/>
              </w:rPr>
              <w:t xml:space="preserve"> Gall y sefydliad ddefnyddio’r </w:t>
            </w:r>
            <w:r w:rsidRPr="00D07E4A">
              <w:rPr>
                <w:rFonts w:ascii="Arial" w:eastAsia="Calibri" w:hAnsi="Arial" w:cs="Arial"/>
                <w:color w:val="000000" w:themeColor="text1"/>
                <w:sz w:val="20"/>
                <w:szCs w:val="20"/>
                <w:lang w:val="cy-GB"/>
              </w:rPr>
              <w:t xml:space="preserve">wybodaeth </w:t>
            </w:r>
            <w:r w:rsidR="0096344F" w:rsidRPr="00D07E4A">
              <w:rPr>
                <w:rFonts w:ascii="Arial" w:eastAsia="Calibri" w:hAnsi="Arial" w:cs="Arial"/>
                <w:color w:val="000000" w:themeColor="text1"/>
                <w:sz w:val="20"/>
                <w:szCs w:val="20"/>
                <w:lang w:val="cy-GB"/>
              </w:rPr>
              <w:t>hon</w:t>
            </w:r>
            <w:r w:rsidR="00DC6E02" w:rsidRPr="00D07E4A">
              <w:rPr>
                <w:rFonts w:ascii="Arial" w:eastAsia="Calibri" w:hAnsi="Arial" w:cs="Arial"/>
                <w:color w:val="000000" w:themeColor="text1"/>
                <w:sz w:val="20"/>
                <w:szCs w:val="20"/>
                <w:lang w:val="cy-GB"/>
              </w:rPr>
              <w:t xml:space="preserve"> i</w:t>
            </w:r>
            <w:r w:rsidR="0096344F" w:rsidRPr="00D07E4A">
              <w:rPr>
                <w:rFonts w:ascii="Arial" w:eastAsia="Calibri" w:hAnsi="Arial" w:cs="Arial"/>
                <w:color w:val="000000" w:themeColor="text1"/>
                <w:sz w:val="20"/>
                <w:szCs w:val="20"/>
                <w:lang w:val="cy-GB"/>
              </w:rPr>
              <w:t xml:space="preserve"> gystadlu â sefydliadau eraill a diffinio arferion gorau. </w:t>
            </w:r>
            <w:r w:rsidR="00D634CC" w:rsidRPr="00D07E4A">
              <w:rPr>
                <w:rFonts w:ascii="Arial" w:eastAsia="Calibri" w:hAnsi="Arial" w:cs="Arial"/>
                <w:color w:val="000000" w:themeColor="text1"/>
                <w:sz w:val="20"/>
                <w:szCs w:val="20"/>
                <w:lang w:val="cy-GB"/>
              </w:rPr>
              <w:t xml:space="preserve"> </w:t>
            </w:r>
          </w:p>
          <w:p w:rsidR="00D634CC" w:rsidRPr="00D07E4A" w:rsidRDefault="00D634CC" w:rsidP="006F6F1C">
            <w:pPr>
              <w:rPr>
                <w:rFonts w:ascii="Arial" w:eastAsia="Calibri" w:hAnsi="Arial" w:cs="Arial"/>
                <w:color w:val="000000" w:themeColor="text1"/>
                <w:sz w:val="20"/>
                <w:szCs w:val="20"/>
                <w:lang w:val="cy-GB"/>
              </w:rPr>
            </w:pPr>
          </w:p>
        </w:tc>
      </w:tr>
      <w:tr w:rsidR="00D634CC" w:rsidRPr="00D07E4A" w:rsidTr="00531EF9">
        <w:trPr>
          <w:trHeight w:val="621"/>
        </w:trPr>
        <w:tc>
          <w:tcPr>
            <w:tcW w:w="2351" w:type="dxa"/>
            <w:vMerge/>
            <w:tcBorders>
              <w:bottom w:val="nil"/>
            </w:tcBorders>
          </w:tcPr>
          <w:p w:rsidR="00D634CC" w:rsidRPr="00D07E4A" w:rsidRDefault="00D634CC" w:rsidP="006F6F1C">
            <w:pPr>
              <w:rPr>
                <w:rFonts w:ascii="Arial" w:eastAsia="Calibri" w:hAnsi="Arial" w:cs="Arial"/>
                <w:color w:val="000000" w:themeColor="text1"/>
                <w:sz w:val="20"/>
                <w:szCs w:val="20"/>
                <w:lang w:val="cy-GB"/>
              </w:rPr>
            </w:pPr>
          </w:p>
        </w:tc>
        <w:tc>
          <w:tcPr>
            <w:tcW w:w="3330" w:type="dxa"/>
            <w:vMerge/>
          </w:tcPr>
          <w:p w:rsidR="00D634CC" w:rsidRPr="00D07E4A" w:rsidRDefault="00D634CC" w:rsidP="006F6F1C">
            <w:pPr>
              <w:spacing w:line="282" w:lineRule="exact"/>
              <w:rPr>
                <w:rFonts w:ascii="Arial" w:eastAsia="Calibri" w:hAnsi="Arial" w:cs="Arial"/>
                <w:color w:val="000000" w:themeColor="text1"/>
                <w:spacing w:val="1"/>
                <w:sz w:val="20"/>
                <w:szCs w:val="20"/>
                <w:lang w:val="cy-GB"/>
              </w:rPr>
            </w:pPr>
          </w:p>
        </w:tc>
        <w:tc>
          <w:tcPr>
            <w:tcW w:w="7375" w:type="dxa"/>
            <w:tcBorders>
              <w:top w:val="outset" w:sz="6" w:space="0" w:color="auto"/>
              <w:bottom w:val="outset" w:sz="6" w:space="0" w:color="auto"/>
            </w:tcBorders>
          </w:tcPr>
          <w:p w:rsidR="00D634CC" w:rsidRPr="00D07E4A" w:rsidRDefault="00DA4943" w:rsidP="001E06A2">
            <w:pPr>
              <w:pStyle w:val="NoSpacing"/>
              <w:rPr>
                <w:rFonts w:cs="Arial"/>
                <w:szCs w:val="20"/>
                <w:lang w:val="cy-GB"/>
              </w:rPr>
            </w:pPr>
            <w:r w:rsidRPr="00D07E4A">
              <w:rPr>
                <w:rFonts w:cs="Arial"/>
                <w:szCs w:val="20"/>
                <w:lang w:val="cy-GB"/>
              </w:rPr>
              <w:t>Yn y maen prawf hwn</w:t>
            </w:r>
            <w:r w:rsidR="00D634CC" w:rsidRPr="00D07E4A">
              <w:rPr>
                <w:rFonts w:cs="Arial"/>
                <w:szCs w:val="20"/>
                <w:lang w:val="cy-GB"/>
              </w:rPr>
              <w:t xml:space="preserve"> </w:t>
            </w:r>
            <w:r w:rsidRPr="00D07E4A">
              <w:rPr>
                <w:rFonts w:cs="Arial"/>
                <w:szCs w:val="20"/>
                <w:lang w:val="cy-GB"/>
              </w:rPr>
              <w:t>mae gofyn i’r dysgwr</w:t>
            </w:r>
            <w:r w:rsidR="00D634CC" w:rsidRPr="00D07E4A">
              <w:rPr>
                <w:rFonts w:cs="Arial"/>
                <w:szCs w:val="20"/>
                <w:lang w:val="cy-GB"/>
              </w:rPr>
              <w:t xml:space="preserve"> </w:t>
            </w:r>
            <w:r w:rsidR="0096344F" w:rsidRPr="00D07E4A">
              <w:rPr>
                <w:rFonts w:cs="Arial"/>
                <w:szCs w:val="20"/>
                <w:lang w:val="cy-GB"/>
              </w:rPr>
              <w:t xml:space="preserve">ddarparu tystiolaeth ei fod wedi ymgynghori â rhanddeiliaid ac wedi crynhoi un agwedd ar y wybodaeth sydd wedi bod yn ddefnyddiol. Yn ogystal, mae wedi egluro pam </w:t>
            </w:r>
            <w:r w:rsidR="00C10A62" w:rsidRPr="00D07E4A">
              <w:rPr>
                <w:rFonts w:cs="Arial"/>
                <w:szCs w:val="20"/>
                <w:lang w:val="cy-GB"/>
              </w:rPr>
              <w:t xml:space="preserve">yr </w:t>
            </w:r>
            <w:r w:rsidR="0096344F" w:rsidRPr="00D07E4A">
              <w:rPr>
                <w:rFonts w:cs="Arial"/>
                <w:szCs w:val="20"/>
                <w:lang w:val="cy-GB"/>
              </w:rPr>
              <w:t xml:space="preserve">ystyrir </w:t>
            </w:r>
            <w:r w:rsidR="00A10CF9" w:rsidRPr="00D07E4A">
              <w:rPr>
                <w:rFonts w:cs="Arial"/>
                <w:szCs w:val="20"/>
                <w:lang w:val="cy-GB"/>
              </w:rPr>
              <w:t>b</w:t>
            </w:r>
            <w:r w:rsidR="0096344F" w:rsidRPr="00D07E4A">
              <w:rPr>
                <w:rFonts w:cs="Arial"/>
                <w:szCs w:val="20"/>
                <w:lang w:val="cy-GB"/>
              </w:rPr>
              <w:t xml:space="preserve">od y gwaith hwn o ddadansoddi adborth wedi darparu </w:t>
            </w:r>
            <w:r w:rsidR="00D634CC" w:rsidRPr="00D07E4A">
              <w:rPr>
                <w:rFonts w:cs="Arial"/>
                <w:szCs w:val="20"/>
                <w:lang w:val="cy-GB"/>
              </w:rPr>
              <w:t>‘</w:t>
            </w:r>
            <w:r w:rsidR="0096344F" w:rsidRPr="00D07E4A">
              <w:rPr>
                <w:rFonts w:cs="Arial"/>
                <w:szCs w:val="20"/>
                <w:lang w:val="cy-GB"/>
              </w:rPr>
              <w:t>cyngor da</w:t>
            </w:r>
            <w:r w:rsidR="00D634CC" w:rsidRPr="00D07E4A">
              <w:rPr>
                <w:rFonts w:cs="Arial"/>
                <w:szCs w:val="20"/>
                <w:lang w:val="cy-GB"/>
              </w:rPr>
              <w:t xml:space="preserve">’ </w:t>
            </w:r>
            <w:r w:rsidR="0096344F" w:rsidRPr="00D07E4A">
              <w:rPr>
                <w:rFonts w:cs="Arial"/>
                <w:szCs w:val="20"/>
                <w:lang w:val="cy-GB"/>
              </w:rPr>
              <w:t xml:space="preserve">i’r sefydliad. </w:t>
            </w:r>
          </w:p>
          <w:p w:rsidR="00D634CC" w:rsidRPr="00D07E4A" w:rsidRDefault="00D634CC" w:rsidP="001E06A2">
            <w:pPr>
              <w:pStyle w:val="NoSpacing"/>
              <w:rPr>
                <w:rFonts w:cs="Arial"/>
                <w:szCs w:val="20"/>
                <w:lang w:val="cy-GB"/>
              </w:rPr>
            </w:pPr>
          </w:p>
        </w:tc>
      </w:tr>
      <w:tr w:rsidR="00D634CC" w:rsidRPr="00D07E4A" w:rsidTr="00531EF9">
        <w:trPr>
          <w:trHeight w:val="443"/>
        </w:trPr>
        <w:tc>
          <w:tcPr>
            <w:tcW w:w="2351" w:type="dxa"/>
            <w:vMerge w:val="restart"/>
            <w:tcBorders>
              <w:top w:val="nil"/>
            </w:tcBorders>
          </w:tcPr>
          <w:p w:rsidR="00D634CC" w:rsidRPr="00D07E4A" w:rsidRDefault="00D634CC" w:rsidP="003A26A6">
            <w:pPr>
              <w:pStyle w:val="NoSpacing"/>
              <w:rPr>
                <w:lang w:val="cy-GB"/>
              </w:rPr>
            </w:pPr>
          </w:p>
        </w:tc>
        <w:tc>
          <w:tcPr>
            <w:tcW w:w="3330" w:type="dxa"/>
            <w:vMerge w:val="restart"/>
          </w:tcPr>
          <w:p w:rsidR="00D634CC" w:rsidRPr="00D07E4A" w:rsidRDefault="0096344F" w:rsidP="00D05276">
            <w:pPr>
              <w:pStyle w:val="ListParagraph"/>
              <w:numPr>
                <w:ilvl w:val="1"/>
                <w:numId w:val="30"/>
              </w:numPr>
              <w:spacing w:line="282" w:lineRule="exact"/>
              <w:rPr>
                <w:rFonts w:ascii="Arial" w:eastAsia="Calibri" w:hAnsi="Arial" w:cs="Arial"/>
                <w:color w:val="000000" w:themeColor="text1"/>
                <w:spacing w:val="1"/>
                <w:sz w:val="20"/>
                <w:szCs w:val="20"/>
                <w:lang w:val="cy-GB"/>
              </w:rPr>
            </w:pPr>
            <w:r w:rsidRPr="00D07E4A">
              <w:rPr>
                <w:rFonts w:ascii="Arial" w:eastAsia="Calibri" w:hAnsi="Arial" w:cs="Arial"/>
                <w:bCs/>
                <w:color w:val="000000" w:themeColor="text1"/>
                <w:spacing w:val="1"/>
                <w:sz w:val="20"/>
                <w:szCs w:val="20"/>
                <w:lang w:val="cy-GB"/>
              </w:rPr>
              <w:t xml:space="preserve">Lleihau’r potensial </w:t>
            </w:r>
            <w:r w:rsidR="00D05276" w:rsidRPr="00D07E4A">
              <w:rPr>
                <w:rFonts w:ascii="Arial" w:eastAsia="Calibri" w:hAnsi="Arial" w:cs="Arial"/>
                <w:bCs/>
                <w:color w:val="000000" w:themeColor="text1"/>
                <w:spacing w:val="1"/>
                <w:sz w:val="20"/>
                <w:szCs w:val="20"/>
                <w:lang w:val="cy-GB"/>
              </w:rPr>
              <w:t>am</w:t>
            </w:r>
            <w:r w:rsidRPr="00D07E4A">
              <w:rPr>
                <w:rFonts w:ascii="Arial" w:eastAsia="Calibri" w:hAnsi="Arial" w:cs="Arial"/>
                <w:bCs/>
                <w:color w:val="000000" w:themeColor="text1"/>
                <w:spacing w:val="1"/>
                <w:sz w:val="20"/>
                <w:szCs w:val="20"/>
                <w:lang w:val="cy-GB"/>
              </w:rPr>
              <w:t xml:space="preserve"> rwystr a gwrthdaro ymysg rhanddeiliaid</w:t>
            </w:r>
          </w:p>
        </w:tc>
        <w:tc>
          <w:tcPr>
            <w:tcW w:w="7375" w:type="dxa"/>
            <w:tcBorders>
              <w:top w:val="outset" w:sz="6" w:space="0" w:color="auto"/>
              <w:bottom w:val="outset" w:sz="6" w:space="0" w:color="auto"/>
            </w:tcBorders>
          </w:tcPr>
          <w:p w:rsidR="00D634CC" w:rsidRPr="00D07E4A" w:rsidRDefault="0065775B" w:rsidP="006F6F1C">
            <w:pPr>
              <w:rPr>
                <w:rFonts w:ascii="Arial" w:eastAsia="Calibri" w:hAnsi="Arial" w:cs="Arial"/>
                <w:color w:val="000000" w:themeColor="text1"/>
                <w:sz w:val="20"/>
                <w:szCs w:val="20"/>
                <w:lang w:val="cy-GB"/>
              </w:rPr>
            </w:pPr>
            <w:r w:rsidRPr="00D07E4A">
              <w:rPr>
                <w:rFonts w:ascii="Arial" w:eastAsia="Calibri" w:hAnsi="Arial" w:cs="Arial"/>
                <w:color w:val="000000" w:themeColor="text1"/>
                <w:sz w:val="20"/>
                <w:szCs w:val="20"/>
                <w:lang w:val="cy-GB"/>
              </w:rPr>
              <w:t xml:space="preserve">Gall rhanddeiliaid fod â gwahanol ganfyddiadau am lefelau risg, cydraddoldeb a thegwch, neu er enghraifft, y broses </w:t>
            </w:r>
            <w:r w:rsidR="0041425C" w:rsidRPr="00D07E4A">
              <w:rPr>
                <w:rFonts w:ascii="Arial" w:eastAsia="Calibri" w:hAnsi="Arial" w:cs="Arial"/>
                <w:color w:val="000000" w:themeColor="text1"/>
                <w:sz w:val="20"/>
                <w:szCs w:val="20"/>
                <w:lang w:val="cy-GB"/>
              </w:rPr>
              <w:t xml:space="preserve">o </w:t>
            </w:r>
            <w:r w:rsidRPr="00D07E4A">
              <w:rPr>
                <w:rFonts w:ascii="Arial" w:eastAsia="Calibri" w:hAnsi="Arial" w:cs="Arial"/>
                <w:color w:val="000000" w:themeColor="text1"/>
                <w:sz w:val="20"/>
                <w:szCs w:val="20"/>
                <w:lang w:val="cy-GB"/>
              </w:rPr>
              <w:t>ymgysylltu ac yn aml mae hyn yn gysylltiedig â pha mor dda y</w:t>
            </w:r>
            <w:r w:rsidR="00A10CF9" w:rsidRPr="00D07E4A">
              <w:rPr>
                <w:rFonts w:ascii="Arial" w:eastAsia="Calibri" w:hAnsi="Arial" w:cs="Arial"/>
                <w:color w:val="000000" w:themeColor="text1"/>
                <w:sz w:val="20"/>
                <w:szCs w:val="20"/>
                <w:lang w:val="cy-GB"/>
              </w:rPr>
              <w:t>w’r manteision yn nhyb</w:t>
            </w:r>
            <w:r w:rsidRPr="00D07E4A">
              <w:rPr>
                <w:rFonts w:ascii="Arial" w:eastAsia="Calibri" w:hAnsi="Arial" w:cs="Arial"/>
                <w:color w:val="000000" w:themeColor="text1"/>
                <w:sz w:val="20"/>
                <w:szCs w:val="20"/>
                <w:lang w:val="cy-GB"/>
              </w:rPr>
              <w:t xml:space="preserve"> pob parti</w:t>
            </w:r>
            <w:r w:rsidR="00D634CC" w:rsidRPr="00D07E4A">
              <w:rPr>
                <w:rFonts w:ascii="Arial" w:eastAsia="Calibri" w:hAnsi="Arial" w:cs="Arial"/>
                <w:color w:val="000000" w:themeColor="text1"/>
                <w:sz w:val="20"/>
                <w:szCs w:val="20"/>
                <w:lang w:val="cy-GB"/>
              </w:rPr>
              <w:t xml:space="preserve">. </w:t>
            </w:r>
            <w:r w:rsidRPr="00D07E4A">
              <w:rPr>
                <w:rFonts w:ascii="Arial" w:eastAsia="Calibri" w:hAnsi="Arial" w:cs="Arial"/>
                <w:color w:val="000000" w:themeColor="text1"/>
                <w:sz w:val="20"/>
                <w:szCs w:val="20"/>
                <w:lang w:val="cy-GB"/>
              </w:rPr>
              <w:t xml:space="preserve">Pan fo amser ymgynghori </w:t>
            </w:r>
            <w:r w:rsidR="002110C9" w:rsidRPr="00D07E4A">
              <w:rPr>
                <w:rFonts w:ascii="Arial" w:eastAsia="Calibri" w:hAnsi="Arial" w:cs="Arial"/>
                <w:color w:val="000000" w:themeColor="text1"/>
                <w:sz w:val="20"/>
                <w:szCs w:val="20"/>
                <w:lang w:val="cy-GB"/>
              </w:rPr>
              <w:t xml:space="preserve">yn gyfyngedig, neu pan fo’n ymddangos bod anghenion un grŵp yn diystyru gofynion grŵp arall, gall sefyllfaoedd o wrthdaro godi. </w:t>
            </w:r>
          </w:p>
          <w:p w:rsidR="00D634CC" w:rsidRPr="00D07E4A" w:rsidRDefault="002110C9" w:rsidP="00A10CF9">
            <w:pPr>
              <w:rPr>
                <w:rFonts w:ascii="Arial" w:eastAsia="Calibri" w:hAnsi="Arial" w:cs="Arial"/>
                <w:i/>
                <w:color w:val="000000" w:themeColor="text1"/>
                <w:sz w:val="20"/>
                <w:szCs w:val="20"/>
                <w:lang w:val="cy-GB"/>
              </w:rPr>
            </w:pPr>
            <w:r w:rsidRPr="00D07E4A">
              <w:rPr>
                <w:rFonts w:ascii="Arial" w:eastAsia="Calibri" w:hAnsi="Arial" w:cs="Arial"/>
                <w:color w:val="000000" w:themeColor="text1"/>
                <w:sz w:val="20"/>
                <w:szCs w:val="20"/>
                <w:lang w:val="cy-GB"/>
              </w:rPr>
              <w:t xml:space="preserve">Gellir lleihau’r potensial o rwystr drwy sicrhau y darperir lefel </w:t>
            </w:r>
            <w:r w:rsidR="00A10CF9" w:rsidRPr="00D07E4A">
              <w:rPr>
                <w:rFonts w:ascii="Arial" w:eastAsia="Calibri" w:hAnsi="Arial" w:cs="Arial"/>
                <w:color w:val="000000" w:themeColor="text1"/>
                <w:sz w:val="20"/>
                <w:szCs w:val="20"/>
                <w:lang w:val="cy-GB"/>
              </w:rPr>
              <w:t>b</w:t>
            </w:r>
            <w:r w:rsidRPr="00D07E4A">
              <w:rPr>
                <w:rFonts w:ascii="Arial" w:eastAsia="Calibri" w:hAnsi="Arial" w:cs="Arial"/>
                <w:color w:val="000000" w:themeColor="text1"/>
                <w:sz w:val="20"/>
                <w:szCs w:val="20"/>
                <w:lang w:val="cy-GB"/>
              </w:rPr>
              <w:t>riodol o gyswllt a chyfathrebu ar gyfer pob grŵp a nodir</w:t>
            </w:r>
            <w:r w:rsidR="00D634CC" w:rsidRPr="00D07E4A">
              <w:rPr>
                <w:rFonts w:ascii="Arial" w:eastAsia="Calibri" w:hAnsi="Arial" w:cs="Arial"/>
                <w:color w:val="000000" w:themeColor="text1"/>
                <w:sz w:val="20"/>
                <w:szCs w:val="20"/>
                <w:lang w:val="cy-GB"/>
              </w:rPr>
              <w:t>,</w:t>
            </w:r>
            <w:r w:rsidRPr="00D07E4A">
              <w:rPr>
                <w:rFonts w:ascii="Arial" w:eastAsia="Calibri" w:hAnsi="Arial" w:cs="Arial"/>
                <w:color w:val="000000" w:themeColor="text1"/>
                <w:sz w:val="20"/>
                <w:szCs w:val="20"/>
                <w:lang w:val="cy-GB"/>
              </w:rPr>
              <w:t xml:space="preserve"> </w:t>
            </w:r>
            <w:r w:rsidR="0041425C" w:rsidRPr="00D07E4A">
              <w:rPr>
                <w:rFonts w:ascii="Arial" w:eastAsia="Calibri" w:hAnsi="Arial" w:cs="Arial"/>
                <w:color w:val="000000" w:themeColor="text1"/>
                <w:sz w:val="20"/>
                <w:szCs w:val="20"/>
                <w:lang w:val="cy-GB"/>
              </w:rPr>
              <w:t>b</w:t>
            </w:r>
            <w:r w:rsidRPr="00D07E4A">
              <w:rPr>
                <w:rFonts w:ascii="Arial" w:eastAsia="Calibri" w:hAnsi="Arial" w:cs="Arial"/>
                <w:color w:val="000000" w:themeColor="text1"/>
                <w:sz w:val="20"/>
                <w:szCs w:val="20"/>
                <w:lang w:val="cy-GB"/>
              </w:rPr>
              <w:t>od gwybodaeth yn cael ei rhannu’n agored a bod penderfyniadau</w:t>
            </w:r>
            <w:r w:rsidR="00EA7332" w:rsidRPr="00D07E4A">
              <w:rPr>
                <w:rFonts w:ascii="Arial" w:eastAsia="Calibri" w:hAnsi="Arial" w:cs="Arial"/>
                <w:color w:val="000000" w:themeColor="text1"/>
                <w:sz w:val="20"/>
                <w:szCs w:val="20"/>
                <w:lang w:val="cy-GB"/>
              </w:rPr>
              <w:t>’</w:t>
            </w:r>
            <w:r w:rsidRPr="00D07E4A">
              <w:rPr>
                <w:rFonts w:ascii="Arial" w:eastAsia="Calibri" w:hAnsi="Arial" w:cs="Arial"/>
                <w:color w:val="000000" w:themeColor="text1"/>
                <w:sz w:val="20"/>
                <w:szCs w:val="20"/>
                <w:lang w:val="cy-GB"/>
              </w:rPr>
              <w:t>n</w:t>
            </w:r>
            <w:r w:rsidR="00EA7332" w:rsidRPr="00D07E4A">
              <w:rPr>
                <w:rFonts w:ascii="Arial" w:eastAsia="Calibri" w:hAnsi="Arial" w:cs="Arial"/>
                <w:color w:val="000000" w:themeColor="text1"/>
                <w:sz w:val="20"/>
                <w:szCs w:val="20"/>
                <w:lang w:val="cy-GB"/>
              </w:rPr>
              <w:t xml:space="preserve"> cael eu gwneud </w:t>
            </w:r>
            <w:r w:rsidR="00D05276" w:rsidRPr="00D07E4A">
              <w:rPr>
                <w:rFonts w:ascii="Arial" w:eastAsia="Calibri" w:hAnsi="Arial" w:cs="Arial"/>
                <w:color w:val="000000" w:themeColor="text1"/>
                <w:sz w:val="20"/>
                <w:szCs w:val="20"/>
                <w:lang w:val="cy-GB"/>
              </w:rPr>
              <w:t>cyn cyflwyno d</w:t>
            </w:r>
            <w:r w:rsidR="00EA7332" w:rsidRPr="00D07E4A">
              <w:rPr>
                <w:rFonts w:ascii="Arial" w:eastAsia="Calibri" w:hAnsi="Arial" w:cs="Arial"/>
                <w:color w:val="000000" w:themeColor="text1"/>
                <w:sz w:val="20"/>
                <w:szCs w:val="20"/>
                <w:lang w:val="cy-GB"/>
              </w:rPr>
              <w:t>eddf</w:t>
            </w:r>
            <w:r w:rsidR="00D05276" w:rsidRPr="00D07E4A">
              <w:rPr>
                <w:rFonts w:ascii="Arial" w:eastAsia="Calibri" w:hAnsi="Arial" w:cs="Arial"/>
                <w:color w:val="000000" w:themeColor="text1"/>
                <w:sz w:val="20"/>
                <w:szCs w:val="20"/>
                <w:lang w:val="cy-GB"/>
              </w:rPr>
              <w:t>a</w:t>
            </w:r>
            <w:r w:rsidR="00EA7332" w:rsidRPr="00D07E4A">
              <w:rPr>
                <w:rFonts w:ascii="Arial" w:eastAsia="Calibri" w:hAnsi="Arial" w:cs="Arial"/>
                <w:color w:val="000000" w:themeColor="text1"/>
                <w:sz w:val="20"/>
                <w:szCs w:val="20"/>
                <w:lang w:val="cy-GB"/>
              </w:rPr>
              <w:t>u</w:t>
            </w:r>
            <w:r w:rsidR="00D634CC" w:rsidRPr="00D07E4A">
              <w:rPr>
                <w:rFonts w:ascii="Arial" w:eastAsia="Calibri" w:hAnsi="Arial" w:cs="Arial"/>
                <w:color w:val="000000" w:themeColor="text1"/>
                <w:sz w:val="20"/>
                <w:szCs w:val="20"/>
                <w:lang w:val="cy-GB"/>
              </w:rPr>
              <w:t>.</w:t>
            </w:r>
            <w:r w:rsidR="00D634CC" w:rsidRPr="00D07E4A">
              <w:rPr>
                <w:rFonts w:ascii="Arial" w:eastAsia="Calibri" w:hAnsi="Arial" w:cs="Arial"/>
                <w:i/>
                <w:color w:val="000000" w:themeColor="text1"/>
                <w:sz w:val="20"/>
                <w:szCs w:val="20"/>
                <w:lang w:val="cy-GB"/>
              </w:rPr>
              <w:t xml:space="preserve"> </w:t>
            </w:r>
          </w:p>
        </w:tc>
      </w:tr>
      <w:tr w:rsidR="00D634CC" w:rsidRPr="00D07E4A" w:rsidTr="009A3E27">
        <w:trPr>
          <w:trHeight w:val="442"/>
        </w:trPr>
        <w:tc>
          <w:tcPr>
            <w:tcW w:w="2351" w:type="dxa"/>
            <w:vMerge/>
          </w:tcPr>
          <w:p w:rsidR="00D634CC" w:rsidRPr="00D07E4A" w:rsidRDefault="00D634CC" w:rsidP="006F6F1C">
            <w:pPr>
              <w:rPr>
                <w:rFonts w:ascii="Arial" w:eastAsia="Calibri" w:hAnsi="Arial" w:cs="Arial"/>
                <w:color w:val="000000" w:themeColor="text1"/>
                <w:sz w:val="20"/>
                <w:szCs w:val="20"/>
                <w:lang w:val="cy-GB"/>
              </w:rPr>
            </w:pPr>
          </w:p>
        </w:tc>
        <w:tc>
          <w:tcPr>
            <w:tcW w:w="3330" w:type="dxa"/>
            <w:vMerge/>
          </w:tcPr>
          <w:p w:rsidR="00D634CC" w:rsidRPr="00D07E4A" w:rsidRDefault="00D634CC" w:rsidP="006F6F1C">
            <w:pPr>
              <w:spacing w:line="282" w:lineRule="exact"/>
              <w:rPr>
                <w:rFonts w:ascii="Arial" w:eastAsia="Calibri" w:hAnsi="Arial" w:cs="Arial"/>
                <w:color w:val="000000" w:themeColor="text1"/>
                <w:spacing w:val="1"/>
                <w:sz w:val="20"/>
                <w:szCs w:val="20"/>
                <w:lang w:val="cy-GB"/>
              </w:rPr>
            </w:pPr>
          </w:p>
        </w:tc>
        <w:tc>
          <w:tcPr>
            <w:tcW w:w="7375" w:type="dxa"/>
            <w:tcBorders>
              <w:top w:val="outset" w:sz="6" w:space="0" w:color="auto"/>
              <w:bottom w:val="outset" w:sz="6" w:space="0" w:color="auto"/>
            </w:tcBorders>
          </w:tcPr>
          <w:p w:rsidR="00D634CC" w:rsidRPr="00D07E4A" w:rsidRDefault="00324265" w:rsidP="00D05276">
            <w:pPr>
              <w:pStyle w:val="NoSpacing"/>
              <w:rPr>
                <w:rFonts w:cs="Arial"/>
                <w:szCs w:val="20"/>
                <w:lang w:val="cy-GB"/>
              </w:rPr>
            </w:pPr>
            <w:r w:rsidRPr="00D07E4A">
              <w:rPr>
                <w:rFonts w:cs="Arial"/>
                <w:lang w:val="cy-GB"/>
              </w:rPr>
              <w:t>Yn y maen p</w:t>
            </w:r>
            <w:r w:rsidR="00D05276" w:rsidRPr="00D07E4A">
              <w:rPr>
                <w:rFonts w:cs="Arial"/>
                <w:lang w:val="cy-GB"/>
              </w:rPr>
              <w:t>rawf hwn mae gofyn i’r dysgwr</w:t>
            </w:r>
            <w:r w:rsidRPr="00D07E4A">
              <w:rPr>
                <w:rFonts w:cs="Arial"/>
                <w:lang w:val="cy-GB"/>
              </w:rPr>
              <w:t xml:space="preserve"> ddarparu tystiolaeth ei fod wedi disgrifio sefyllfa sy’n seiliedig ar waith lle'r oedd y potential </w:t>
            </w:r>
            <w:r w:rsidR="00D05276" w:rsidRPr="00D07E4A">
              <w:rPr>
                <w:rFonts w:cs="Arial"/>
                <w:lang w:val="cy-GB"/>
              </w:rPr>
              <w:t>am</w:t>
            </w:r>
            <w:r w:rsidR="003E0DD1" w:rsidRPr="00D07E4A">
              <w:rPr>
                <w:rFonts w:cs="Arial"/>
                <w:lang w:val="cy-GB"/>
              </w:rPr>
              <w:t xml:space="preserve"> </w:t>
            </w:r>
            <w:r w:rsidRPr="00D07E4A">
              <w:rPr>
                <w:rFonts w:cs="Arial"/>
                <w:lang w:val="cy-GB"/>
              </w:rPr>
              <w:t>rwystr a gwrthdaro yn amlwg. Yn ogystal, mae wedi egluro pam ei bod</w:t>
            </w:r>
            <w:r w:rsidR="00D05276" w:rsidRPr="00D07E4A">
              <w:rPr>
                <w:rFonts w:cs="Arial"/>
                <w:lang w:val="cy-GB"/>
              </w:rPr>
              <w:t xml:space="preserve"> yn bwysig lleihau’r potensial am</w:t>
            </w:r>
            <w:r w:rsidRPr="00D07E4A">
              <w:rPr>
                <w:rFonts w:cs="Arial"/>
                <w:lang w:val="cy-GB"/>
              </w:rPr>
              <w:t xml:space="preserve"> wrthdaro a rhwystr yn y</w:t>
            </w:r>
            <w:r w:rsidR="00D05276" w:rsidRPr="00D07E4A">
              <w:rPr>
                <w:rFonts w:cs="Arial"/>
                <w:lang w:val="cy-GB"/>
              </w:rPr>
              <w:t xml:space="preserve">r enghraifft a ddewiswyd </w:t>
            </w:r>
            <w:r w:rsidRPr="00D07E4A">
              <w:rPr>
                <w:rFonts w:cs="Arial"/>
                <w:lang w:val="cy-GB"/>
              </w:rPr>
              <w:t>a</w:t>
            </w:r>
            <w:r w:rsidR="00D05276" w:rsidRPr="00D07E4A">
              <w:rPr>
                <w:rFonts w:cs="Arial"/>
                <w:lang w:val="cy-GB"/>
              </w:rPr>
              <w:t>c wedi</w:t>
            </w:r>
            <w:r w:rsidRPr="00D07E4A">
              <w:rPr>
                <w:rFonts w:cs="Arial"/>
                <w:lang w:val="cy-GB"/>
              </w:rPr>
              <w:t xml:space="preserve"> nodi’n gryno’r camau a gymerwyd, sy’n gysylltiedig â deilliannau llwyddiannus.</w:t>
            </w:r>
          </w:p>
        </w:tc>
      </w:tr>
      <w:tr w:rsidR="00D634CC" w:rsidRPr="00D07E4A" w:rsidTr="00D157DF">
        <w:trPr>
          <w:trHeight w:val="675"/>
        </w:trPr>
        <w:tc>
          <w:tcPr>
            <w:tcW w:w="2351" w:type="dxa"/>
            <w:vMerge w:val="restart"/>
          </w:tcPr>
          <w:p w:rsidR="00D634CC" w:rsidRPr="00D07E4A" w:rsidRDefault="0012771D" w:rsidP="0012771D">
            <w:pPr>
              <w:pStyle w:val="ListParagraph"/>
              <w:numPr>
                <w:ilvl w:val="0"/>
                <w:numId w:val="30"/>
              </w:numPr>
              <w:rPr>
                <w:rFonts w:ascii="Arial" w:eastAsia="Calibri" w:hAnsi="Arial" w:cs="Arial"/>
                <w:color w:val="000000" w:themeColor="text1"/>
                <w:sz w:val="20"/>
                <w:szCs w:val="20"/>
                <w:lang w:val="cy-GB"/>
              </w:rPr>
            </w:pPr>
            <w:r w:rsidRPr="00D07E4A">
              <w:rPr>
                <w:rFonts w:ascii="Arial" w:eastAsia="Calibri" w:hAnsi="Arial" w:cs="Arial"/>
                <w:color w:val="000000" w:themeColor="text1"/>
                <w:sz w:val="20"/>
                <w:szCs w:val="20"/>
                <w:lang w:val="cy-GB"/>
              </w:rPr>
              <w:t xml:space="preserve">Gallu gwerthuso cysylltiadau â rhanddeiliaid </w:t>
            </w:r>
          </w:p>
        </w:tc>
        <w:tc>
          <w:tcPr>
            <w:tcW w:w="3330" w:type="dxa"/>
            <w:vMerge w:val="restart"/>
          </w:tcPr>
          <w:p w:rsidR="00D634CC" w:rsidRPr="00D07E4A" w:rsidRDefault="00D634CC" w:rsidP="006F6F1C">
            <w:pPr>
              <w:spacing w:line="282" w:lineRule="exact"/>
              <w:rPr>
                <w:rFonts w:ascii="Arial" w:eastAsia="Calibri" w:hAnsi="Arial" w:cs="Arial"/>
                <w:bCs/>
                <w:color w:val="000000" w:themeColor="text1"/>
                <w:spacing w:val="1"/>
                <w:sz w:val="20"/>
                <w:szCs w:val="20"/>
                <w:lang w:val="cy-GB"/>
              </w:rPr>
            </w:pPr>
            <w:r w:rsidRPr="00D07E4A">
              <w:rPr>
                <w:rFonts w:ascii="Arial" w:eastAsia="Calibri" w:hAnsi="Arial" w:cs="Arial"/>
                <w:color w:val="000000" w:themeColor="text1"/>
                <w:spacing w:val="1"/>
                <w:sz w:val="20"/>
                <w:szCs w:val="20"/>
                <w:lang w:val="cy-GB"/>
              </w:rPr>
              <w:t xml:space="preserve">4.1 </w:t>
            </w:r>
            <w:r w:rsidR="0012771D" w:rsidRPr="00D07E4A">
              <w:rPr>
                <w:rFonts w:ascii="Arial" w:eastAsia="Calibri" w:hAnsi="Arial" w:cs="Arial"/>
                <w:bCs/>
                <w:color w:val="000000" w:themeColor="text1"/>
                <w:spacing w:val="1"/>
                <w:sz w:val="20"/>
                <w:szCs w:val="20"/>
                <w:lang w:val="cy-GB"/>
              </w:rPr>
              <w:t>Monit</w:t>
            </w:r>
            <w:r w:rsidRPr="00D07E4A">
              <w:rPr>
                <w:rFonts w:ascii="Arial" w:eastAsia="Calibri" w:hAnsi="Arial" w:cs="Arial"/>
                <w:bCs/>
                <w:color w:val="000000" w:themeColor="text1"/>
                <w:spacing w:val="1"/>
                <w:sz w:val="20"/>
                <w:szCs w:val="20"/>
                <w:lang w:val="cy-GB"/>
              </w:rPr>
              <w:t>r</w:t>
            </w:r>
            <w:r w:rsidR="0012771D" w:rsidRPr="00D07E4A">
              <w:rPr>
                <w:rFonts w:ascii="Arial" w:eastAsia="Calibri" w:hAnsi="Arial" w:cs="Arial"/>
                <w:bCs/>
                <w:color w:val="000000" w:themeColor="text1"/>
                <w:spacing w:val="1"/>
                <w:sz w:val="20"/>
                <w:szCs w:val="20"/>
                <w:lang w:val="cy-GB"/>
              </w:rPr>
              <w:t xml:space="preserve">o cysylltiadau a datblygiadau â rhanddeiliaid </w:t>
            </w:r>
          </w:p>
          <w:p w:rsidR="00D634CC" w:rsidRPr="00D07E4A" w:rsidRDefault="00D634CC" w:rsidP="006F6F1C">
            <w:pPr>
              <w:spacing w:line="282" w:lineRule="exact"/>
              <w:rPr>
                <w:rFonts w:ascii="Arial" w:eastAsia="Calibri" w:hAnsi="Arial" w:cs="Arial"/>
                <w:color w:val="000000" w:themeColor="text1"/>
                <w:spacing w:val="1"/>
                <w:sz w:val="20"/>
                <w:szCs w:val="20"/>
                <w:lang w:val="cy-GB"/>
              </w:rPr>
            </w:pPr>
          </w:p>
        </w:tc>
        <w:tc>
          <w:tcPr>
            <w:tcW w:w="7375" w:type="dxa"/>
            <w:tcBorders>
              <w:top w:val="outset" w:sz="6" w:space="0" w:color="auto"/>
              <w:bottom w:val="outset" w:sz="6" w:space="0" w:color="auto"/>
            </w:tcBorders>
          </w:tcPr>
          <w:p w:rsidR="00D634CC" w:rsidRPr="00D07E4A" w:rsidRDefault="00324265" w:rsidP="006645CF">
            <w:pPr>
              <w:rPr>
                <w:rFonts w:ascii="Arial" w:eastAsia="Calibri" w:hAnsi="Arial" w:cs="Arial"/>
                <w:color w:val="000000" w:themeColor="text1"/>
                <w:sz w:val="20"/>
                <w:szCs w:val="20"/>
                <w:lang w:val="cy-GB"/>
              </w:rPr>
            </w:pPr>
            <w:r w:rsidRPr="00D07E4A">
              <w:rPr>
                <w:rFonts w:ascii="Arial" w:hAnsi="Arial" w:cs="Arial"/>
                <w:color w:val="000000"/>
                <w:sz w:val="20"/>
                <w:szCs w:val="20"/>
                <w:lang w:val="cy-GB"/>
              </w:rPr>
              <w:t>Mae ‘monitro’ yn sicrhau bod yna ymwybyddiaeth barhaus o ddigwyddiadau ac yn sicrhau y gellir nodi’n gynnar unrhyw newidiadau sydd angen ymyrraeth gynnar. Mae ymarfer da yn dangos bod ‘cofnodion’ yn cael eu cadw o unrhyw gyfathrebu amlwg lle cytunwyd ar gamau, lle cynhaliwyd sesiynau dilynol a lle nodwyd cynnydd.</w:t>
            </w:r>
            <w:r w:rsidR="009E4F22" w:rsidRPr="00D07E4A">
              <w:rPr>
                <w:rFonts w:ascii="Arial" w:hAnsi="Arial" w:cs="Arial"/>
                <w:color w:val="000000"/>
                <w:sz w:val="20"/>
                <w:szCs w:val="20"/>
                <w:lang w:val="cy-GB"/>
              </w:rPr>
              <w:t xml:space="preserve"> </w:t>
            </w:r>
            <w:r w:rsidRPr="00D07E4A">
              <w:rPr>
                <w:rFonts w:ascii="Arial" w:hAnsi="Arial" w:cs="Arial"/>
                <w:color w:val="000000"/>
                <w:sz w:val="20"/>
                <w:szCs w:val="20"/>
                <w:lang w:val="cy-GB"/>
              </w:rPr>
              <w:t xml:space="preserve">Gall canfyddiadau newid yn gyflym a dim ond drwy </w:t>
            </w:r>
            <w:r w:rsidR="00D05276" w:rsidRPr="00D07E4A">
              <w:rPr>
                <w:rFonts w:ascii="Arial" w:hAnsi="Arial" w:cs="Arial"/>
                <w:color w:val="000000"/>
                <w:sz w:val="20"/>
                <w:szCs w:val="20"/>
                <w:lang w:val="cy-GB"/>
              </w:rPr>
              <w:t xml:space="preserve">gael </w:t>
            </w:r>
            <w:r w:rsidRPr="00D07E4A">
              <w:rPr>
                <w:rFonts w:ascii="Arial" w:hAnsi="Arial" w:cs="Arial"/>
                <w:color w:val="000000"/>
                <w:sz w:val="20"/>
                <w:szCs w:val="20"/>
                <w:lang w:val="cy-GB"/>
              </w:rPr>
              <w:t>adborth rheolaidd y gellir sicrhau bod gen</w:t>
            </w:r>
            <w:r w:rsidR="009E4F22" w:rsidRPr="00D07E4A">
              <w:rPr>
                <w:rFonts w:ascii="Arial" w:hAnsi="Arial" w:cs="Arial"/>
                <w:color w:val="000000"/>
                <w:sz w:val="20"/>
                <w:szCs w:val="20"/>
                <w:lang w:val="cy-GB"/>
              </w:rPr>
              <w:t xml:space="preserve">nych y wybodaeth ddiweddaraf. </w:t>
            </w:r>
            <w:r w:rsidRPr="00D07E4A">
              <w:rPr>
                <w:rFonts w:ascii="Arial" w:hAnsi="Arial" w:cs="Arial"/>
                <w:color w:val="000000"/>
                <w:sz w:val="20"/>
                <w:szCs w:val="20"/>
                <w:lang w:val="cy-GB"/>
              </w:rPr>
              <w:t xml:space="preserve"> </w:t>
            </w:r>
          </w:p>
        </w:tc>
      </w:tr>
      <w:tr w:rsidR="00D634CC" w:rsidRPr="00D07E4A" w:rsidTr="00531EF9">
        <w:trPr>
          <w:trHeight w:val="675"/>
        </w:trPr>
        <w:tc>
          <w:tcPr>
            <w:tcW w:w="2351" w:type="dxa"/>
            <w:vMerge/>
            <w:tcBorders>
              <w:bottom w:val="nil"/>
            </w:tcBorders>
          </w:tcPr>
          <w:p w:rsidR="00D634CC" w:rsidRPr="00D07E4A" w:rsidRDefault="00D634CC" w:rsidP="00C77643">
            <w:pPr>
              <w:pStyle w:val="ListParagraph"/>
              <w:numPr>
                <w:ilvl w:val="0"/>
                <w:numId w:val="30"/>
              </w:numPr>
              <w:rPr>
                <w:rFonts w:ascii="Arial" w:eastAsia="Calibri" w:hAnsi="Arial" w:cs="Arial"/>
                <w:color w:val="000000" w:themeColor="text1"/>
                <w:sz w:val="20"/>
                <w:szCs w:val="20"/>
                <w:lang w:val="cy-GB"/>
              </w:rPr>
            </w:pPr>
          </w:p>
        </w:tc>
        <w:tc>
          <w:tcPr>
            <w:tcW w:w="3330" w:type="dxa"/>
            <w:vMerge/>
          </w:tcPr>
          <w:p w:rsidR="00D634CC" w:rsidRPr="00D07E4A" w:rsidRDefault="00D634CC" w:rsidP="006F6F1C">
            <w:pPr>
              <w:spacing w:line="282" w:lineRule="exact"/>
              <w:rPr>
                <w:rFonts w:ascii="Arial" w:eastAsia="Calibri" w:hAnsi="Arial" w:cs="Arial"/>
                <w:color w:val="000000" w:themeColor="text1"/>
                <w:spacing w:val="1"/>
                <w:sz w:val="20"/>
                <w:szCs w:val="20"/>
                <w:lang w:val="cy-GB"/>
              </w:rPr>
            </w:pPr>
          </w:p>
        </w:tc>
        <w:tc>
          <w:tcPr>
            <w:tcW w:w="7375" w:type="dxa"/>
            <w:tcBorders>
              <w:top w:val="outset" w:sz="6" w:space="0" w:color="auto"/>
              <w:bottom w:val="outset" w:sz="6" w:space="0" w:color="auto"/>
            </w:tcBorders>
          </w:tcPr>
          <w:p w:rsidR="00D634CC" w:rsidRPr="00D07E4A" w:rsidRDefault="00324265" w:rsidP="00445F63">
            <w:pPr>
              <w:rPr>
                <w:rFonts w:ascii="Arial" w:eastAsia="Calibri" w:hAnsi="Arial" w:cs="Arial"/>
                <w:i/>
                <w:color w:val="000000" w:themeColor="text1"/>
                <w:sz w:val="20"/>
                <w:szCs w:val="20"/>
                <w:lang w:val="cy-GB"/>
              </w:rPr>
            </w:pPr>
            <w:r w:rsidRPr="00D07E4A">
              <w:rPr>
                <w:rFonts w:ascii="Arial" w:hAnsi="Arial" w:cs="Arial"/>
                <w:i/>
                <w:iCs/>
                <w:color w:val="000000"/>
                <w:sz w:val="20"/>
                <w:szCs w:val="20"/>
                <w:lang w:val="cy-GB"/>
              </w:rPr>
              <w:t xml:space="preserve">Yn y maen </w:t>
            </w:r>
            <w:r w:rsidR="00445F63" w:rsidRPr="00D07E4A">
              <w:rPr>
                <w:rFonts w:ascii="Arial" w:hAnsi="Arial" w:cs="Arial"/>
                <w:i/>
                <w:iCs/>
                <w:color w:val="000000"/>
                <w:sz w:val="20"/>
                <w:szCs w:val="20"/>
                <w:lang w:val="cy-GB"/>
              </w:rPr>
              <w:t>prawf hwn, mae gofyn i’r dysgwr</w:t>
            </w:r>
            <w:r w:rsidRPr="00D07E4A">
              <w:rPr>
                <w:rFonts w:ascii="Arial" w:hAnsi="Arial" w:cs="Arial"/>
                <w:i/>
                <w:iCs/>
                <w:color w:val="000000"/>
                <w:sz w:val="20"/>
                <w:szCs w:val="20"/>
                <w:lang w:val="cy-GB"/>
              </w:rPr>
              <w:t xml:space="preserve"> ddarparu tystiolaeth ei fod wedi dewis dull o fonitro datblygiadau â rhanddeiliaid, gan nodi</w:t>
            </w:r>
            <w:r w:rsidR="00445F63" w:rsidRPr="00D07E4A">
              <w:rPr>
                <w:rFonts w:ascii="Arial" w:hAnsi="Arial" w:cs="Arial"/>
                <w:i/>
                <w:iCs/>
                <w:color w:val="000000"/>
                <w:sz w:val="20"/>
                <w:szCs w:val="20"/>
                <w:lang w:val="cy-GB"/>
              </w:rPr>
              <w:t xml:space="preserve"> pam</w:t>
            </w:r>
            <w:r w:rsidRPr="00D07E4A">
              <w:rPr>
                <w:rFonts w:ascii="Arial" w:hAnsi="Arial" w:cs="Arial"/>
                <w:i/>
                <w:iCs/>
                <w:color w:val="000000"/>
                <w:sz w:val="20"/>
                <w:szCs w:val="20"/>
                <w:lang w:val="cy-GB"/>
              </w:rPr>
              <w:t xml:space="preserve"> </w:t>
            </w:r>
            <w:r w:rsidR="00445F63" w:rsidRPr="00D07E4A">
              <w:rPr>
                <w:rFonts w:ascii="Arial" w:hAnsi="Arial" w:cs="Arial"/>
                <w:i/>
                <w:iCs/>
                <w:color w:val="000000"/>
                <w:sz w:val="20"/>
                <w:szCs w:val="20"/>
                <w:lang w:val="cy-GB"/>
              </w:rPr>
              <w:t xml:space="preserve">y </w:t>
            </w:r>
            <w:r w:rsidRPr="00D07E4A">
              <w:rPr>
                <w:rFonts w:ascii="Arial" w:hAnsi="Arial" w:cs="Arial"/>
                <w:i/>
                <w:iCs/>
                <w:color w:val="000000"/>
                <w:sz w:val="20"/>
                <w:szCs w:val="20"/>
                <w:lang w:val="cy-GB"/>
              </w:rPr>
              <w:t>dewiswyd y dull penodol. Yn ogystal, mae wedi monitro cysylltiadau</w:t>
            </w:r>
            <w:r w:rsidR="00A10CF9" w:rsidRPr="00D07E4A">
              <w:rPr>
                <w:rFonts w:ascii="Arial" w:hAnsi="Arial" w:cs="Arial"/>
                <w:i/>
                <w:iCs/>
                <w:color w:val="000000"/>
                <w:sz w:val="20"/>
                <w:szCs w:val="20"/>
                <w:lang w:val="cy-GB"/>
              </w:rPr>
              <w:t xml:space="preserve"> â dau</w:t>
            </w:r>
            <w:r w:rsidR="00F13F07">
              <w:rPr>
                <w:rFonts w:ascii="Arial" w:hAnsi="Arial" w:cs="Arial"/>
                <w:i/>
                <w:iCs/>
                <w:color w:val="000000"/>
                <w:sz w:val="20"/>
                <w:szCs w:val="20"/>
                <w:lang w:val="cy-GB"/>
              </w:rPr>
              <w:t xml:space="preserve"> </w:t>
            </w:r>
            <w:r w:rsidRPr="00D07E4A">
              <w:rPr>
                <w:rFonts w:ascii="Arial" w:hAnsi="Arial" w:cs="Arial"/>
                <w:i/>
                <w:iCs/>
                <w:color w:val="000000"/>
                <w:sz w:val="20"/>
                <w:szCs w:val="20"/>
                <w:lang w:val="cy-GB"/>
              </w:rPr>
              <w:t xml:space="preserve">randdeiliaid dros gyfnod cyfyngedig </w:t>
            </w:r>
            <w:r w:rsidR="00445F63" w:rsidRPr="00D07E4A">
              <w:rPr>
                <w:rFonts w:ascii="Arial" w:hAnsi="Arial" w:cs="Arial"/>
                <w:i/>
                <w:iCs/>
                <w:color w:val="000000"/>
                <w:sz w:val="20"/>
                <w:szCs w:val="20"/>
                <w:lang w:val="cy-GB"/>
              </w:rPr>
              <w:t>p</w:t>
            </w:r>
            <w:r w:rsidRPr="00D07E4A">
              <w:rPr>
                <w:rFonts w:ascii="Arial" w:hAnsi="Arial" w:cs="Arial"/>
                <w:i/>
                <w:iCs/>
                <w:color w:val="000000"/>
                <w:sz w:val="20"/>
                <w:szCs w:val="20"/>
                <w:lang w:val="cy-GB"/>
              </w:rPr>
              <w:t>riodol i’r sector a natur y gwaith, gan ddangos datblygiadau allweddol a’u harwyddocâd.</w:t>
            </w:r>
          </w:p>
        </w:tc>
      </w:tr>
      <w:tr w:rsidR="00D634CC" w:rsidRPr="00D07E4A" w:rsidTr="00531EF9">
        <w:trPr>
          <w:trHeight w:val="443"/>
        </w:trPr>
        <w:tc>
          <w:tcPr>
            <w:tcW w:w="2351" w:type="dxa"/>
            <w:vMerge w:val="restart"/>
            <w:tcBorders>
              <w:top w:val="nil"/>
            </w:tcBorders>
          </w:tcPr>
          <w:p w:rsidR="00D634CC" w:rsidRPr="00D07E4A" w:rsidRDefault="00D634CC" w:rsidP="003A26A6">
            <w:pPr>
              <w:rPr>
                <w:rFonts w:ascii="Arial" w:hAnsi="Arial" w:cs="Arial"/>
                <w:sz w:val="20"/>
                <w:szCs w:val="20"/>
                <w:lang w:val="cy-GB"/>
              </w:rPr>
            </w:pPr>
          </w:p>
        </w:tc>
        <w:tc>
          <w:tcPr>
            <w:tcW w:w="3330" w:type="dxa"/>
            <w:vMerge w:val="restart"/>
          </w:tcPr>
          <w:p w:rsidR="00D634CC" w:rsidRPr="00D07E4A" w:rsidRDefault="00D634CC" w:rsidP="00AB203C">
            <w:pPr>
              <w:spacing w:line="282" w:lineRule="exact"/>
              <w:rPr>
                <w:rFonts w:ascii="Arial" w:eastAsia="Calibri" w:hAnsi="Arial" w:cs="Arial"/>
                <w:color w:val="000000" w:themeColor="text1"/>
                <w:spacing w:val="1"/>
                <w:sz w:val="20"/>
                <w:szCs w:val="20"/>
                <w:lang w:val="cy-GB"/>
              </w:rPr>
            </w:pPr>
            <w:r w:rsidRPr="00D07E4A">
              <w:rPr>
                <w:rFonts w:ascii="Arial" w:eastAsia="Calibri" w:hAnsi="Arial" w:cs="Arial"/>
                <w:color w:val="000000" w:themeColor="text1"/>
                <w:spacing w:val="1"/>
                <w:sz w:val="20"/>
                <w:szCs w:val="20"/>
                <w:lang w:val="cy-GB"/>
              </w:rPr>
              <w:t xml:space="preserve">4.2 </w:t>
            </w:r>
            <w:r w:rsidR="006645CF" w:rsidRPr="00D07E4A">
              <w:rPr>
                <w:rFonts w:ascii="Arial" w:eastAsia="Calibri" w:hAnsi="Arial" w:cs="Arial"/>
                <w:color w:val="000000" w:themeColor="text1"/>
                <w:spacing w:val="1"/>
                <w:sz w:val="20"/>
                <w:szCs w:val="20"/>
                <w:lang w:val="cy-GB"/>
              </w:rPr>
              <w:t>Mynd i’r afael â newidiadau a allai eff</w:t>
            </w:r>
            <w:r w:rsidR="00AB203C" w:rsidRPr="00D07E4A">
              <w:rPr>
                <w:rFonts w:ascii="Arial" w:eastAsia="Calibri" w:hAnsi="Arial" w:cs="Arial"/>
                <w:color w:val="000000" w:themeColor="text1"/>
                <w:spacing w:val="1"/>
                <w:sz w:val="20"/>
                <w:szCs w:val="20"/>
                <w:lang w:val="cy-GB"/>
              </w:rPr>
              <w:t>e</w:t>
            </w:r>
            <w:r w:rsidR="006645CF" w:rsidRPr="00D07E4A">
              <w:rPr>
                <w:rFonts w:ascii="Arial" w:eastAsia="Calibri" w:hAnsi="Arial" w:cs="Arial"/>
                <w:color w:val="000000" w:themeColor="text1"/>
                <w:spacing w:val="1"/>
                <w:sz w:val="20"/>
                <w:szCs w:val="20"/>
                <w:lang w:val="cy-GB"/>
              </w:rPr>
              <w:t>ith</w:t>
            </w:r>
            <w:r w:rsidR="00AB203C" w:rsidRPr="00D07E4A">
              <w:rPr>
                <w:rFonts w:ascii="Arial" w:eastAsia="Calibri" w:hAnsi="Arial" w:cs="Arial"/>
                <w:color w:val="000000" w:themeColor="text1"/>
                <w:spacing w:val="1"/>
                <w:sz w:val="20"/>
                <w:szCs w:val="20"/>
                <w:lang w:val="cy-GB"/>
              </w:rPr>
              <w:t>io</w:t>
            </w:r>
            <w:r w:rsidR="006645CF" w:rsidRPr="00D07E4A">
              <w:rPr>
                <w:rFonts w:ascii="Arial" w:eastAsia="Calibri" w:hAnsi="Arial" w:cs="Arial"/>
                <w:color w:val="000000" w:themeColor="text1"/>
                <w:spacing w:val="1"/>
                <w:sz w:val="20"/>
                <w:szCs w:val="20"/>
                <w:lang w:val="cy-GB"/>
              </w:rPr>
              <w:t xml:space="preserve"> ar gysylltiadau â rhanddeiliaid </w:t>
            </w:r>
          </w:p>
        </w:tc>
        <w:tc>
          <w:tcPr>
            <w:tcW w:w="7375" w:type="dxa"/>
            <w:tcBorders>
              <w:top w:val="outset" w:sz="6" w:space="0" w:color="auto"/>
              <w:bottom w:val="outset" w:sz="6" w:space="0" w:color="auto"/>
            </w:tcBorders>
          </w:tcPr>
          <w:p w:rsidR="00D634CC" w:rsidRPr="00D07E4A" w:rsidRDefault="00324265" w:rsidP="00120F31">
            <w:pPr>
              <w:rPr>
                <w:rFonts w:ascii="Arial" w:eastAsia="Calibri" w:hAnsi="Arial" w:cs="Arial"/>
                <w:color w:val="000000" w:themeColor="text1"/>
                <w:sz w:val="20"/>
                <w:szCs w:val="20"/>
                <w:lang w:val="cy-GB"/>
              </w:rPr>
            </w:pPr>
            <w:r w:rsidRPr="00D07E4A">
              <w:rPr>
                <w:rFonts w:ascii="Arial" w:hAnsi="Arial" w:cs="Arial"/>
                <w:color w:val="000000"/>
                <w:sz w:val="20"/>
                <w:szCs w:val="20"/>
                <w:lang w:val="cy-GB"/>
              </w:rPr>
              <w:t>Mae ymyrraeth gynnar yn awgrymu bod camau’n cael eu rhoi ar waith cyn gynted ag y nodir bod sefyllfa’n datblygu sy’n debygol o newid cynlluniau a sefydlwyd a/neu a gytunwyd er mwyn sicrhau nad yw cysylltiadau â rhanddeiliaid yn cael eu cyfaddawdu.</w:t>
            </w:r>
            <w:r w:rsidR="009E4F22" w:rsidRPr="00D07E4A">
              <w:rPr>
                <w:rFonts w:ascii="Arial" w:hAnsi="Arial" w:cs="Arial"/>
                <w:color w:val="000000"/>
                <w:sz w:val="20"/>
                <w:szCs w:val="20"/>
                <w:lang w:val="cy-GB"/>
              </w:rPr>
              <w:t xml:space="preserve"> </w:t>
            </w:r>
            <w:r w:rsidRPr="00D07E4A">
              <w:rPr>
                <w:rFonts w:ascii="Arial" w:hAnsi="Arial" w:cs="Arial"/>
                <w:color w:val="000000"/>
                <w:sz w:val="20"/>
                <w:szCs w:val="20"/>
                <w:lang w:val="cy-GB"/>
              </w:rPr>
              <w:t>Gallai enghreifftiau gynnwys cysylltu â chysylltiadau allweddol mewn sefydliadau eraill a darparu’r wybodaeth ddiweddaraf, cynnig camau gweithredu newydd neu dwyn pobl ynghyd ar gyfer trafodaethau cynnar ac ar gyfer cyfnewid gwybodaeth er mwyn dod i benderfyniadau a gytunwyd ar y cyd.</w:t>
            </w:r>
          </w:p>
        </w:tc>
      </w:tr>
      <w:tr w:rsidR="00D634CC" w:rsidRPr="00D07E4A" w:rsidTr="006C04D5">
        <w:trPr>
          <w:trHeight w:val="442"/>
        </w:trPr>
        <w:tc>
          <w:tcPr>
            <w:tcW w:w="2351" w:type="dxa"/>
            <w:vMerge/>
            <w:tcBorders>
              <w:bottom w:val="nil"/>
            </w:tcBorders>
          </w:tcPr>
          <w:p w:rsidR="00D634CC" w:rsidRPr="00D07E4A" w:rsidRDefault="00D634CC" w:rsidP="006F6F1C">
            <w:pPr>
              <w:pStyle w:val="ListParagraph"/>
              <w:rPr>
                <w:rFonts w:ascii="Arial" w:eastAsia="Calibri" w:hAnsi="Arial" w:cs="Arial"/>
                <w:color w:val="000000" w:themeColor="text1"/>
                <w:sz w:val="20"/>
                <w:szCs w:val="20"/>
                <w:lang w:val="cy-GB"/>
              </w:rPr>
            </w:pPr>
          </w:p>
        </w:tc>
        <w:tc>
          <w:tcPr>
            <w:tcW w:w="3330" w:type="dxa"/>
            <w:vMerge/>
          </w:tcPr>
          <w:p w:rsidR="00D634CC" w:rsidRPr="00D07E4A" w:rsidRDefault="00D634CC" w:rsidP="006F6F1C">
            <w:pPr>
              <w:spacing w:line="282" w:lineRule="exact"/>
              <w:rPr>
                <w:rFonts w:ascii="Arial" w:eastAsia="Calibri" w:hAnsi="Arial" w:cs="Arial"/>
                <w:color w:val="000000" w:themeColor="text1"/>
                <w:spacing w:val="1"/>
                <w:sz w:val="20"/>
                <w:szCs w:val="20"/>
                <w:lang w:val="cy-GB"/>
              </w:rPr>
            </w:pPr>
          </w:p>
        </w:tc>
        <w:tc>
          <w:tcPr>
            <w:tcW w:w="7375" w:type="dxa"/>
            <w:tcBorders>
              <w:top w:val="outset" w:sz="6" w:space="0" w:color="auto"/>
              <w:bottom w:val="outset" w:sz="6" w:space="0" w:color="auto"/>
            </w:tcBorders>
          </w:tcPr>
          <w:p w:rsidR="00D634CC" w:rsidRPr="00D07E4A" w:rsidRDefault="00324265" w:rsidP="00D07E4A">
            <w:pPr>
              <w:pStyle w:val="NoSpacing"/>
              <w:rPr>
                <w:rFonts w:cs="Arial"/>
                <w:szCs w:val="20"/>
                <w:lang w:val="cy-GB"/>
              </w:rPr>
            </w:pPr>
            <w:r w:rsidRPr="00D07E4A">
              <w:rPr>
                <w:rFonts w:cs="Arial"/>
                <w:lang w:val="cy-GB"/>
              </w:rPr>
              <w:t>Yn y maen prawf hwn</w:t>
            </w:r>
            <w:r w:rsidR="00571B1B" w:rsidRPr="00D07E4A">
              <w:rPr>
                <w:rFonts w:cs="Arial"/>
                <w:lang w:val="cy-GB"/>
              </w:rPr>
              <w:t xml:space="preserve">, mae gofyn i’r dysgwr </w:t>
            </w:r>
            <w:r w:rsidRPr="00D07E4A">
              <w:rPr>
                <w:rFonts w:cs="Arial"/>
                <w:lang w:val="cy-GB"/>
              </w:rPr>
              <w:t>ddarparu tystiolaeth ei fod wedi egluro beth allai fod wedi digwydd pe na</w:t>
            </w:r>
            <w:r w:rsidR="00A10CF9" w:rsidRPr="00D07E4A">
              <w:rPr>
                <w:rFonts w:cs="Arial"/>
                <w:lang w:val="cy-GB"/>
              </w:rPr>
              <w:t xml:space="preserve"> fyddai</w:t>
            </w:r>
            <w:r w:rsidR="00F13F07">
              <w:rPr>
                <w:rFonts w:cs="Arial"/>
                <w:lang w:val="cy-GB"/>
              </w:rPr>
              <w:t xml:space="preserve"> </w:t>
            </w:r>
            <w:r w:rsidRPr="00D07E4A">
              <w:rPr>
                <w:rFonts w:cs="Arial"/>
                <w:lang w:val="cy-GB"/>
              </w:rPr>
              <w:t>newidiadau i sefyllfaoedd</w:t>
            </w:r>
            <w:r w:rsidR="00A10CF9" w:rsidRPr="00D07E4A">
              <w:rPr>
                <w:rFonts w:cs="Arial"/>
                <w:lang w:val="cy-GB"/>
              </w:rPr>
              <w:t xml:space="preserve"> wedi cael sylw</w:t>
            </w:r>
            <w:r w:rsidRPr="00D07E4A">
              <w:rPr>
                <w:rFonts w:cs="Arial"/>
                <w:lang w:val="cy-GB"/>
              </w:rPr>
              <w:t xml:space="preserve">, drwy ddefnyddio enghraifft benodol a gwerthuso canlyniadau posibl a </w:t>
            </w:r>
            <w:r w:rsidRPr="00D07E4A">
              <w:rPr>
                <w:rFonts w:cs="Arial"/>
                <w:lang w:val="cy-GB"/>
              </w:rPr>
              <w:lastRenderedPageBreak/>
              <w:t>gwirioneddo</w:t>
            </w:r>
            <w:r w:rsidR="00D07E4A" w:rsidRPr="00D07E4A">
              <w:rPr>
                <w:rFonts w:cs="Arial"/>
                <w:lang w:val="cy-GB"/>
              </w:rPr>
              <w:t>l</w:t>
            </w:r>
            <w:r w:rsidRPr="00D07E4A">
              <w:rPr>
                <w:rFonts w:cs="Arial"/>
                <w:lang w:val="cy-GB"/>
              </w:rPr>
              <w:t xml:space="preserve"> diffyg gweithredu.  </w:t>
            </w:r>
          </w:p>
        </w:tc>
      </w:tr>
      <w:tr w:rsidR="00D634CC" w:rsidRPr="00D07E4A" w:rsidTr="006C04D5">
        <w:trPr>
          <w:trHeight w:val="585"/>
        </w:trPr>
        <w:tc>
          <w:tcPr>
            <w:tcW w:w="2351" w:type="dxa"/>
            <w:vMerge w:val="restart"/>
            <w:tcBorders>
              <w:top w:val="nil"/>
            </w:tcBorders>
          </w:tcPr>
          <w:p w:rsidR="00D634CC" w:rsidRPr="00D07E4A" w:rsidRDefault="00D634CC" w:rsidP="006F6F1C">
            <w:pPr>
              <w:pStyle w:val="ListParagraph"/>
              <w:rPr>
                <w:rFonts w:ascii="Arial" w:eastAsia="Calibri" w:hAnsi="Arial" w:cs="Arial"/>
                <w:color w:val="000000" w:themeColor="text1"/>
                <w:sz w:val="20"/>
                <w:szCs w:val="20"/>
                <w:lang w:val="cy-GB"/>
              </w:rPr>
            </w:pPr>
          </w:p>
        </w:tc>
        <w:tc>
          <w:tcPr>
            <w:tcW w:w="3330" w:type="dxa"/>
            <w:vMerge w:val="restart"/>
          </w:tcPr>
          <w:p w:rsidR="00D634CC" w:rsidRPr="00D07E4A" w:rsidRDefault="00D634CC" w:rsidP="002C70DB">
            <w:pPr>
              <w:spacing w:line="282" w:lineRule="exact"/>
              <w:rPr>
                <w:rFonts w:ascii="Arial" w:eastAsia="Calibri" w:hAnsi="Arial" w:cs="Arial"/>
                <w:color w:val="000000" w:themeColor="text1"/>
                <w:spacing w:val="1"/>
                <w:sz w:val="20"/>
                <w:szCs w:val="20"/>
                <w:lang w:val="cy-GB"/>
              </w:rPr>
            </w:pPr>
            <w:r w:rsidRPr="00D07E4A">
              <w:rPr>
                <w:rFonts w:ascii="Arial" w:eastAsia="Calibri" w:hAnsi="Arial" w:cs="Arial"/>
                <w:color w:val="000000" w:themeColor="text1"/>
                <w:spacing w:val="1"/>
                <w:sz w:val="20"/>
                <w:szCs w:val="20"/>
                <w:lang w:val="cy-GB"/>
              </w:rPr>
              <w:t xml:space="preserve">4.3 </w:t>
            </w:r>
            <w:r w:rsidR="002C70DB" w:rsidRPr="00D07E4A">
              <w:rPr>
                <w:rFonts w:ascii="Arial" w:eastAsia="Calibri" w:hAnsi="Arial" w:cs="Arial"/>
                <w:color w:val="000000" w:themeColor="text1"/>
                <w:spacing w:val="1"/>
                <w:sz w:val="20"/>
                <w:szCs w:val="20"/>
                <w:lang w:val="cy-GB"/>
              </w:rPr>
              <w:t xml:space="preserve">Argymell gwelliannau yn seiliedig ar ddadansoddiadau o effeithiolrwydd cysylltiadau â rhanddeiliaid </w:t>
            </w:r>
          </w:p>
        </w:tc>
        <w:tc>
          <w:tcPr>
            <w:tcW w:w="7375" w:type="dxa"/>
            <w:tcBorders>
              <w:top w:val="outset" w:sz="6" w:space="0" w:color="auto"/>
              <w:bottom w:val="outset" w:sz="6" w:space="0" w:color="auto"/>
            </w:tcBorders>
          </w:tcPr>
          <w:p w:rsidR="00D634CC" w:rsidRPr="00D07E4A" w:rsidRDefault="00324265" w:rsidP="002C70DB">
            <w:pPr>
              <w:pStyle w:val="NoSpacing"/>
              <w:rPr>
                <w:rFonts w:cs="Arial"/>
                <w:i w:val="0"/>
                <w:szCs w:val="20"/>
                <w:lang w:val="cy-GB"/>
              </w:rPr>
            </w:pPr>
            <w:r w:rsidRPr="00D07E4A">
              <w:rPr>
                <w:rFonts w:cs="Arial"/>
                <w:i w:val="0"/>
                <w:iCs/>
                <w:lang w:val="cy-GB"/>
              </w:rPr>
              <w:t xml:space="preserve">Defnyddir effeithiolrwydd i fesur ansawdd canlyniadau y gellir eu cymhwyso drwy adborth a lefelau bodlonrwydd cyffredinol staff a chwsmeriaid. Gall effaith cysylltiadau effeithiol â rhanddeiliaid fod yn hirdymor a phellgyrhaeddol. </w:t>
            </w:r>
            <w:r w:rsidRPr="00D07E4A">
              <w:rPr>
                <w:rFonts w:cs="Arial"/>
                <w:lang w:val="cy-GB"/>
              </w:rPr>
              <w:t xml:space="preserve"> </w:t>
            </w:r>
          </w:p>
        </w:tc>
      </w:tr>
      <w:tr w:rsidR="00D634CC" w:rsidRPr="00D16C00" w:rsidTr="006C04D5">
        <w:trPr>
          <w:trHeight w:val="585"/>
        </w:trPr>
        <w:tc>
          <w:tcPr>
            <w:tcW w:w="2351" w:type="dxa"/>
            <w:vMerge/>
            <w:tcBorders>
              <w:bottom w:val="single" w:sz="4" w:space="0" w:color="auto"/>
            </w:tcBorders>
          </w:tcPr>
          <w:p w:rsidR="00D634CC" w:rsidRPr="00D07E4A" w:rsidRDefault="00D634CC" w:rsidP="006F6F1C">
            <w:pPr>
              <w:pStyle w:val="ListParagraph"/>
              <w:rPr>
                <w:rFonts w:ascii="Arial" w:eastAsia="Calibri" w:hAnsi="Arial" w:cs="Arial"/>
                <w:color w:val="000000" w:themeColor="text1"/>
                <w:sz w:val="20"/>
                <w:szCs w:val="20"/>
                <w:lang w:val="cy-GB"/>
              </w:rPr>
            </w:pPr>
          </w:p>
        </w:tc>
        <w:tc>
          <w:tcPr>
            <w:tcW w:w="3330" w:type="dxa"/>
            <w:vMerge/>
          </w:tcPr>
          <w:p w:rsidR="00D634CC" w:rsidRPr="00D07E4A" w:rsidRDefault="00D634CC" w:rsidP="006F6F1C">
            <w:pPr>
              <w:spacing w:line="282" w:lineRule="exact"/>
              <w:rPr>
                <w:rFonts w:ascii="Arial" w:eastAsia="Calibri" w:hAnsi="Arial" w:cs="Arial"/>
                <w:color w:val="000000" w:themeColor="text1"/>
                <w:spacing w:val="1"/>
                <w:sz w:val="20"/>
                <w:szCs w:val="20"/>
                <w:lang w:val="cy-GB"/>
              </w:rPr>
            </w:pPr>
          </w:p>
        </w:tc>
        <w:tc>
          <w:tcPr>
            <w:tcW w:w="7375" w:type="dxa"/>
            <w:tcBorders>
              <w:top w:val="outset" w:sz="6" w:space="0" w:color="auto"/>
              <w:bottom w:val="single" w:sz="4" w:space="0" w:color="auto"/>
            </w:tcBorders>
          </w:tcPr>
          <w:p w:rsidR="00D634CC" w:rsidRPr="00D16C00" w:rsidRDefault="00DA4943" w:rsidP="00D07E4A">
            <w:pPr>
              <w:pStyle w:val="NoSpacing"/>
              <w:rPr>
                <w:rFonts w:cs="Arial"/>
                <w:szCs w:val="20"/>
                <w:lang w:val="cy-GB"/>
              </w:rPr>
            </w:pPr>
            <w:r w:rsidRPr="00D07E4A">
              <w:rPr>
                <w:rFonts w:cs="Arial"/>
                <w:szCs w:val="20"/>
                <w:lang w:val="cy-GB"/>
              </w:rPr>
              <w:t>Yn y maen prawf hwn</w:t>
            </w:r>
            <w:r w:rsidR="00D634CC" w:rsidRPr="00D07E4A">
              <w:rPr>
                <w:rFonts w:cs="Arial"/>
                <w:szCs w:val="20"/>
                <w:lang w:val="cy-GB"/>
              </w:rPr>
              <w:t xml:space="preserve"> </w:t>
            </w:r>
            <w:r w:rsidRPr="00D07E4A">
              <w:rPr>
                <w:rFonts w:cs="Arial"/>
                <w:szCs w:val="20"/>
                <w:lang w:val="cy-GB"/>
              </w:rPr>
              <w:t>mae gofyn i’r dysgwr</w:t>
            </w:r>
            <w:r w:rsidR="00D634CC" w:rsidRPr="00D07E4A">
              <w:rPr>
                <w:rFonts w:cs="Arial"/>
                <w:szCs w:val="20"/>
                <w:lang w:val="cy-GB"/>
              </w:rPr>
              <w:t xml:space="preserve"> </w:t>
            </w:r>
            <w:r w:rsidR="0096344F" w:rsidRPr="00D07E4A">
              <w:rPr>
                <w:rFonts w:cs="Arial"/>
                <w:szCs w:val="20"/>
                <w:lang w:val="cy-GB"/>
              </w:rPr>
              <w:t>ddarparu tystiolaeth</w:t>
            </w:r>
            <w:r w:rsidR="00D634CC" w:rsidRPr="00D07E4A">
              <w:rPr>
                <w:rFonts w:cs="Arial"/>
                <w:szCs w:val="20"/>
                <w:lang w:val="cy-GB"/>
              </w:rPr>
              <w:t xml:space="preserve"> </w:t>
            </w:r>
            <w:r w:rsidR="002C70DB" w:rsidRPr="00D07E4A">
              <w:rPr>
                <w:rFonts w:cs="Arial"/>
                <w:szCs w:val="20"/>
                <w:lang w:val="cy-GB"/>
              </w:rPr>
              <w:t>ei fod wedi defnyddio gwybodaeth a gasglwyd ac a ddadansoddwyd mewn perthynas ag effeithiolrwydd o leiaf d</w:t>
            </w:r>
            <w:r w:rsidR="00D07E4A" w:rsidRPr="00D07E4A">
              <w:rPr>
                <w:rFonts w:cs="Arial"/>
                <w:szCs w:val="20"/>
                <w:lang w:val="cy-GB"/>
              </w:rPr>
              <w:t>d</w:t>
            </w:r>
            <w:r w:rsidR="002C70DB" w:rsidRPr="00D07E4A">
              <w:rPr>
                <w:rFonts w:cs="Arial"/>
                <w:szCs w:val="20"/>
                <w:lang w:val="cy-GB"/>
              </w:rPr>
              <w:t xml:space="preserve">au </w:t>
            </w:r>
            <w:r w:rsidR="00D07E4A" w:rsidRPr="00D07E4A">
              <w:rPr>
                <w:rFonts w:cs="Arial"/>
                <w:szCs w:val="20"/>
                <w:lang w:val="cy-GB"/>
              </w:rPr>
              <w:t>gysylltiad</w:t>
            </w:r>
            <w:r w:rsidR="002C70DB" w:rsidRPr="00D07E4A">
              <w:rPr>
                <w:rFonts w:cs="Arial"/>
                <w:szCs w:val="20"/>
                <w:lang w:val="cy-GB"/>
              </w:rPr>
              <w:t xml:space="preserve"> â rhanddeiliaid. Yn ogystal, mae wedi awgrymu un gwelliant i bob un o</w:t>
            </w:r>
            <w:r w:rsidR="004A7FD1" w:rsidRPr="00D07E4A">
              <w:rPr>
                <w:rFonts w:cs="Arial"/>
                <w:szCs w:val="20"/>
                <w:lang w:val="cy-GB"/>
              </w:rPr>
              <w:t xml:space="preserve">’r ddau gysylltiad â </w:t>
            </w:r>
            <w:r w:rsidR="002C70DB" w:rsidRPr="00D07E4A">
              <w:rPr>
                <w:rFonts w:cs="Arial"/>
                <w:szCs w:val="20"/>
                <w:lang w:val="cy-GB"/>
              </w:rPr>
              <w:t>r</w:t>
            </w:r>
            <w:r w:rsidR="004A7FD1" w:rsidRPr="00D07E4A">
              <w:rPr>
                <w:rFonts w:cs="Arial"/>
                <w:szCs w:val="20"/>
                <w:lang w:val="cy-GB"/>
              </w:rPr>
              <w:t>h</w:t>
            </w:r>
            <w:r w:rsidR="002C70DB" w:rsidRPr="00D07E4A">
              <w:rPr>
                <w:rFonts w:cs="Arial"/>
                <w:szCs w:val="20"/>
                <w:lang w:val="cy-GB"/>
              </w:rPr>
              <w:t>anddeiliaid a ddewiswyd gan egluro’r sail resymegol dros bob un.</w:t>
            </w:r>
          </w:p>
        </w:tc>
      </w:tr>
    </w:tbl>
    <w:p w:rsidR="00A520E4" w:rsidRPr="00D16C00" w:rsidRDefault="00A520E4" w:rsidP="006F6F1C">
      <w:pPr>
        <w:spacing w:after="0"/>
        <w:rPr>
          <w:rFonts w:ascii="Arial" w:hAnsi="Arial" w:cs="Arial"/>
          <w:color w:val="000000" w:themeColor="text1"/>
          <w:sz w:val="20"/>
          <w:szCs w:val="20"/>
          <w:lang w:val="cy-GB"/>
        </w:rPr>
      </w:pPr>
    </w:p>
    <w:sectPr w:rsidR="00A520E4" w:rsidRPr="00D16C00" w:rsidSect="003A3CE4">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884" w:rsidRDefault="00071884" w:rsidP="00D5256B">
      <w:pPr>
        <w:spacing w:after="0" w:line="240" w:lineRule="auto"/>
      </w:pPr>
      <w:r>
        <w:separator/>
      </w:r>
    </w:p>
  </w:endnote>
  <w:endnote w:type="continuationSeparator" w:id="0">
    <w:p w:rsidR="00071884" w:rsidRDefault="00071884" w:rsidP="00D5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56B" w:rsidRDefault="00D5256B">
    <w:pPr>
      <w:pStyle w:val="Footer"/>
      <w:jc w:val="center"/>
    </w:pPr>
  </w:p>
  <w:p w:rsidR="00D5256B" w:rsidRDefault="00D52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884" w:rsidRDefault="00071884" w:rsidP="00D5256B">
      <w:pPr>
        <w:spacing w:after="0" w:line="240" w:lineRule="auto"/>
      </w:pPr>
      <w:r>
        <w:separator/>
      </w:r>
    </w:p>
  </w:footnote>
  <w:footnote w:type="continuationSeparator" w:id="0">
    <w:p w:rsidR="00071884" w:rsidRDefault="00071884" w:rsidP="00D52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099" w:rsidRDefault="005D4099">
    <w:pPr>
      <w:pStyle w:val="Header"/>
    </w:pPr>
  </w:p>
  <w:p w:rsidR="005D4099" w:rsidRDefault="005D40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AA7FF1"/>
    <w:multiLevelType w:val="hybridMultilevel"/>
    <w:tmpl w:val="14FE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557C4F"/>
    <w:multiLevelType w:val="hybridMultilevel"/>
    <w:tmpl w:val="83AC0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312FE6"/>
    <w:multiLevelType w:val="hybridMultilevel"/>
    <w:tmpl w:val="115EA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752B83"/>
    <w:multiLevelType w:val="hybridMultilevel"/>
    <w:tmpl w:val="0C64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C67698"/>
    <w:multiLevelType w:val="hybridMultilevel"/>
    <w:tmpl w:val="88C0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DA643B"/>
    <w:multiLevelType w:val="hybridMultilevel"/>
    <w:tmpl w:val="F2DC7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8E156E"/>
    <w:multiLevelType w:val="multilevel"/>
    <w:tmpl w:val="113EE190"/>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94316FB"/>
    <w:multiLevelType w:val="hybridMultilevel"/>
    <w:tmpl w:val="84AA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5B084D"/>
    <w:multiLevelType w:val="hybridMultilevel"/>
    <w:tmpl w:val="4002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9D5083"/>
    <w:multiLevelType w:val="multilevel"/>
    <w:tmpl w:val="D4D803E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D41402D"/>
    <w:multiLevelType w:val="hybridMultilevel"/>
    <w:tmpl w:val="009A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8F2A1C"/>
    <w:multiLevelType w:val="hybridMultilevel"/>
    <w:tmpl w:val="39502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AA2F44"/>
    <w:multiLevelType w:val="hybridMultilevel"/>
    <w:tmpl w:val="DE585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1E7CAF"/>
    <w:multiLevelType w:val="hybridMultilevel"/>
    <w:tmpl w:val="42B20E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40A36D7C"/>
    <w:multiLevelType w:val="multilevel"/>
    <w:tmpl w:val="59D6FBA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E82F77"/>
    <w:multiLevelType w:val="multilevel"/>
    <w:tmpl w:val="3946A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2942DC9"/>
    <w:multiLevelType w:val="hybridMultilevel"/>
    <w:tmpl w:val="76FA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2839C5"/>
    <w:multiLevelType w:val="multilevel"/>
    <w:tmpl w:val="EBDA95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D175330"/>
    <w:multiLevelType w:val="hybridMultilevel"/>
    <w:tmpl w:val="59B02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8B334B"/>
    <w:multiLevelType w:val="hybridMultilevel"/>
    <w:tmpl w:val="01D6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F4721C4"/>
    <w:multiLevelType w:val="hybridMultilevel"/>
    <w:tmpl w:val="0B88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F662FD9"/>
    <w:multiLevelType w:val="hybridMultilevel"/>
    <w:tmpl w:val="98C8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10"/>
  </w:num>
  <w:num w:numId="4">
    <w:abstractNumId w:val="22"/>
  </w:num>
  <w:num w:numId="5">
    <w:abstractNumId w:val="0"/>
  </w:num>
  <w:num w:numId="6">
    <w:abstractNumId w:val="24"/>
  </w:num>
  <w:num w:numId="7">
    <w:abstractNumId w:val="27"/>
  </w:num>
  <w:num w:numId="8">
    <w:abstractNumId w:val="28"/>
  </w:num>
  <w:num w:numId="9">
    <w:abstractNumId w:val="13"/>
  </w:num>
  <w:num w:numId="10">
    <w:abstractNumId w:val="15"/>
  </w:num>
  <w:num w:numId="11">
    <w:abstractNumId w:val="18"/>
  </w:num>
  <w:num w:numId="12">
    <w:abstractNumId w:val="7"/>
  </w:num>
  <w:num w:numId="13">
    <w:abstractNumId w:val="21"/>
  </w:num>
  <w:num w:numId="14">
    <w:abstractNumId w:val="9"/>
  </w:num>
  <w:num w:numId="15">
    <w:abstractNumId w:val="26"/>
  </w:num>
  <w:num w:numId="16">
    <w:abstractNumId w:val="14"/>
  </w:num>
  <w:num w:numId="17">
    <w:abstractNumId w:val="2"/>
  </w:num>
  <w:num w:numId="18">
    <w:abstractNumId w:val="1"/>
  </w:num>
  <w:num w:numId="19">
    <w:abstractNumId w:val="17"/>
  </w:num>
  <w:num w:numId="20">
    <w:abstractNumId w:val="25"/>
  </w:num>
  <w:num w:numId="21">
    <w:abstractNumId w:val="29"/>
  </w:num>
  <w:num w:numId="22">
    <w:abstractNumId w:val="6"/>
  </w:num>
  <w:num w:numId="23">
    <w:abstractNumId w:val="5"/>
  </w:num>
  <w:num w:numId="24">
    <w:abstractNumId w:val="12"/>
  </w:num>
  <w:num w:numId="25">
    <w:abstractNumId w:val="4"/>
  </w:num>
  <w:num w:numId="26">
    <w:abstractNumId w:val="20"/>
  </w:num>
  <w:num w:numId="27">
    <w:abstractNumId w:val="16"/>
  </w:num>
  <w:num w:numId="28">
    <w:abstractNumId w:val="8"/>
  </w:num>
  <w:num w:numId="29">
    <w:abstractNumId w:val="1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D1"/>
    <w:rsid w:val="0001331A"/>
    <w:rsid w:val="0001412A"/>
    <w:rsid w:val="00071884"/>
    <w:rsid w:val="00077735"/>
    <w:rsid w:val="00094F5D"/>
    <w:rsid w:val="000A0EA9"/>
    <w:rsid w:val="000A1BE6"/>
    <w:rsid w:val="000C0BC8"/>
    <w:rsid w:val="00120F31"/>
    <w:rsid w:val="00125F3B"/>
    <w:rsid w:val="0012771D"/>
    <w:rsid w:val="00134712"/>
    <w:rsid w:val="001917A8"/>
    <w:rsid w:val="00192D2E"/>
    <w:rsid w:val="001E06A2"/>
    <w:rsid w:val="0021022A"/>
    <w:rsid w:val="002110C9"/>
    <w:rsid w:val="00242F86"/>
    <w:rsid w:val="00244F80"/>
    <w:rsid w:val="002479DF"/>
    <w:rsid w:val="00282D70"/>
    <w:rsid w:val="002A5FC3"/>
    <w:rsid w:val="002C70DB"/>
    <w:rsid w:val="002D431A"/>
    <w:rsid w:val="002E55E3"/>
    <w:rsid w:val="002F0CFC"/>
    <w:rsid w:val="003062BC"/>
    <w:rsid w:val="00314113"/>
    <w:rsid w:val="00324265"/>
    <w:rsid w:val="00344BAB"/>
    <w:rsid w:val="0034506F"/>
    <w:rsid w:val="00394979"/>
    <w:rsid w:val="003A26A6"/>
    <w:rsid w:val="003A5E98"/>
    <w:rsid w:val="003C49BE"/>
    <w:rsid w:val="003E0DD1"/>
    <w:rsid w:val="0041425C"/>
    <w:rsid w:val="004249AE"/>
    <w:rsid w:val="00436862"/>
    <w:rsid w:val="00445F63"/>
    <w:rsid w:val="0047747A"/>
    <w:rsid w:val="004A7FD1"/>
    <w:rsid w:val="004D59E6"/>
    <w:rsid w:val="004E290C"/>
    <w:rsid w:val="004F3D43"/>
    <w:rsid w:val="00515ABC"/>
    <w:rsid w:val="00521FA3"/>
    <w:rsid w:val="00526246"/>
    <w:rsid w:val="00531EF9"/>
    <w:rsid w:val="00545FD7"/>
    <w:rsid w:val="00571B1B"/>
    <w:rsid w:val="005A029D"/>
    <w:rsid w:val="005A4906"/>
    <w:rsid w:val="005A5824"/>
    <w:rsid w:val="005B2ED2"/>
    <w:rsid w:val="005D4099"/>
    <w:rsid w:val="006045C7"/>
    <w:rsid w:val="006132C9"/>
    <w:rsid w:val="00613433"/>
    <w:rsid w:val="0062284D"/>
    <w:rsid w:val="00643F18"/>
    <w:rsid w:val="0065775B"/>
    <w:rsid w:val="006645CF"/>
    <w:rsid w:val="00664C97"/>
    <w:rsid w:val="006703D4"/>
    <w:rsid w:val="006973E2"/>
    <w:rsid w:val="0069791D"/>
    <w:rsid w:val="006B1997"/>
    <w:rsid w:val="006B4D57"/>
    <w:rsid w:val="006C04D5"/>
    <w:rsid w:val="006C6F3E"/>
    <w:rsid w:val="006C71DE"/>
    <w:rsid w:val="006F6F1C"/>
    <w:rsid w:val="007275E4"/>
    <w:rsid w:val="007320C8"/>
    <w:rsid w:val="00754F56"/>
    <w:rsid w:val="00756529"/>
    <w:rsid w:val="007B5C72"/>
    <w:rsid w:val="007B7B59"/>
    <w:rsid w:val="007E113D"/>
    <w:rsid w:val="007E41CA"/>
    <w:rsid w:val="00811E0F"/>
    <w:rsid w:val="00851CA6"/>
    <w:rsid w:val="008E48EE"/>
    <w:rsid w:val="008F0C15"/>
    <w:rsid w:val="008F6DD7"/>
    <w:rsid w:val="009013E1"/>
    <w:rsid w:val="009122FA"/>
    <w:rsid w:val="00925A54"/>
    <w:rsid w:val="009274E4"/>
    <w:rsid w:val="009505B9"/>
    <w:rsid w:val="0096344F"/>
    <w:rsid w:val="009A3E27"/>
    <w:rsid w:val="009C104D"/>
    <w:rsid w:val="009E4F22"/>
    <w:rsid w:val="00A00EC1"/>
    <w:rsid w:val="00A10CF9"/>
    <w:rsid w:val="00A27606"/>
    <w:rsid w:val="00A34CF5"/>
    <w:rsid w:val="00A520E4"/>
    <w:rsid w:val="00A5315E"/>
    <w:rsid w:val="00A67A66"/>
    <w:rsid w:val="00A966DA"/>
    <w:rsid w:val="00AB203C"/>
    <w:rsid w:val="00B362D1"/>
    <w:rsid w:val="00B36675"/>
    <w:rsid w:val="00B43708"/>
    <w:rsid w:val="00B466BF"/>
    <w:rsid w:val="00B935AB"/>
    <w:rsid w:val="00BC29C8"/>
    <w:rsid w:val="00BC3C7B"/>
    <w:rsid w:val="00BC6CD7"/>
    <w:rsid w:val="00C10A62"/>
    <w:rsid w:val="00C32277"/>
    <w:rsid w:val="00C65209"/>
    <w:rsid w:val="00C70746"/>
    <w:rsid w:val="00C71FB0"/>
    <w:rsid w:val="00C77643"/>
    <w:rsid w:val="00C818F5"/>
    <w:rsid w:val="00CA0180"/>
    <w:rsid w:val="00CA6FA9"/>
    <w:rsid w:val="00CB0A38"/>
    <w:rsid w:val="00D00B58"/>
    <w:rsid w:val="00D05276"/>
    <w:rsid w:val="00D07E4A"/>
    <w:rsid w:val="00D157DF"/>
    <w:rsid w:val="00D16C00"/>
    <w:rsid w:val="00D5256B"/>
    <w:rsid w:val="00D634CC"/>
    <w:rsid w:val="00D82CEE"/>
    <w:rsid w:val="00DA2801"/>
    <w:rsid w:val="00DA4943"/>
    <w:rsid w:val="00DC6E02"/>
    <w:rsid w:val="00DE6C9A"/>
    <w:rsid w:val="00E01D19"/>
    <w:rsid w:val="00E22F6A"/>
    <w:rsid w:val="00E55D26"/>
    <w:rsid w:val="00EA7332"/>
    <w:rsid w:val="00EB5763"/>
    <w:rsid w:val="00ED0381"/>
    <w:rsid w:val="00ED24DB"/>
    <w:rsid w:val="00F13F07"/>
    <w:rsid w:val="00F449D0"/>
    <w:rsid w:val="00F824FB"/>
    <w:rsid w:val="00FB5E24"/>
    <w:rsid w:val="00FC108A"/>
    <w:rsid w:val="00FE3F47"/>
    <w:rsid w:val="00FF368B"/>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01F7D7-840C-41C9-A4C9-89A42618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8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362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36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3D4"/>
    <w:pPr>
      <w:ind w:left="720"/>
      <w:contextualSpacing/>
    </w:pPr>
  </w:style>
  <w:style w:type="paragraph" w:styleId="Header">
    <w:name w:val="header"/>
    <w:basedOn w:val="Normal"/>
    <w:link w:val="HeaderChar"/>
    <w:uiPriority w:val="99"/>
    <w:unhideWhenUsed/>
    <w:rsid w:val="00D525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56B"/>
  </w:style>
  <w:style w:type="paragraph" w:styleId="Footer">
    <w:name w:val="footer"/>
    <w:basedOn w:val="Normal"/>
    <w:link w:val="FooterChar"/>
    <w:uiPriority w:val="99"/>
    <w:unhideWhenUsed/>
    <w:rsid w:val="00D52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56B"/>
  </w:style>
  <w:style w:type="paragraph" w:styleId="NoSpacing">
    <w:name w:val="No Spacing"/>
    <w:uiPriority w:val="1"/>
    <w:qFormat/>
    <w:rsid w:val="006F6F1C"/>
    <w:pPr>
      <w:spacing w:after="0" w:line="240" w:lineRule="auto"/>
    </w:pPr>
    <w:rPr>
      <w:rFonts w:ascii="Arial" w:hAnsi="Arial"/>
      <w:i/>
      <w:sz w:val="20"/>
    </w:rPr>
  </w:style>
  <w:style w:type="paragraph" w:styleId="BalloonText">
    <w:name w:val="Balloon Text"/>
    <w:basedOn w:val="Normal"/>
    <w:link w:val="BalloonTextChar"/>
    <w:uiPriority w:val="99"/>
    <w:semiHidden/>
    <w:unhideWhenUsed/>
    <w:rsid w:val="005D4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A4200-86A2-43B3-9AB2-B1D80B52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A6CF7166</Template>
  <TotalTime>0</TotalTime>
  <Pages>6</Pages>
  <Words>2125</Words>
  <Characters>12118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Testun Cyf.</Company>
  <LinksUpToDate>false</LinksUpToDate>
  <CharactersWithSpaces>14215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Shanni Pratt</cp:lastModifiedBy>
  <cp:revision>2</cp:revision>
  <cp:lastPrinted>2014-11-17T13:07:00Z</cp:lastPrinted>
  <dcterms:created xsi:type="dcterms:W3CDTF">2015-01-16T14:30:00Z</dcterms:created>
  <dcterms:modified xsi:type="dcterms:W3CDTF">2015-01-16T14:30:00Z</dcterms:modified>
</cp:coreProperties>
</file>