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1844"/>
        <w:gridCol w:w="5248"/>
      </w:tblGrid>
      <w:tr w:rsidR="00424BFA" w:rsidRPr="00E01DE4" w14:paraId="75FD45AD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AB" w14:textId="77777777" w:rsidR="00424BFA" w:rsidRPr="00E01DE4" w:rsidRDefault="00D91C4C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Teitl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AC" w14:textId="77777777" w:rsidR="00424BFA" w:rsidRPr="00E01DE4" w:rsidRDefault="00F6347C" w:rsidP="00F6347C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Rheoli Digwyddiadau </w:t>
            </w:r>
          </w:p>
        </w:tc>
      </w:tr>
      <w:tr w:rsidR="00424BFA" w:rsidRPr="00E01DE4" w14:paraId="75FD45B0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AE" w14:textId="77777777" w:rsidR="00424BFA" w:rsidRPr="00E01DE4" w:rsidRDefault="003F0086">
            <w:pPr>
              <w:spacing w:before="36"/>
              <w:ind w:left="103" w:right="-20"/>
              <w:jc w:val="left"/>
              <w:rPr>
                <w:rFonts w:eastAsia="Calibri" w:cs="Arial"/>
                <w:b/>
                <w:bCs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Cyfeirnod Skills CFA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AF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B&amp;A 69</w:t>
            </w:r>
          </w:p>
        </w:tc>
      </w:tr>
      <w:tr w:rsidR="00424BFA" w:rsidRPr="00E01DE4" w14:paraId="75FD45B3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B1" w14:textId="77777777" w:rsidR="00424BFA" w:rsidRPr="00E01DE4" w:rsidRDefault="00D91C4C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B2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424BFA" w:rsidRPr="00E01DE4" w14:paraId="75FD45B6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B4" w14:textId="77777777" w:rsidR="00424BFA" w:rsidRPr="00E01DE4" w:rsidRDefault="00D91C4C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Gwerth mewn Credydau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B5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6</w:t>
            </w:r>
          </w:p>
        </w:tc>
      </w:tr>
      <w:tr w:rsidR="00424BFA" w:rsidRPr="00E01DE4" w14:paraId="75FD45B9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B7" w14:textId="77777777" w:rsidR="00424BFA" w:rsidRPr="00E01DE4" w:rsidRDefault="00424BFA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G</w:t>
            </w: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LH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B8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49</w:t>
            </w:r>
          </w:p>
        </w:tc>
      </w:tr>
      <w:tr w:rsidR="00424BFA" w:rsidRPr="00E01DE4" w14:paraId="75FD45BC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BA" w14:textId="77777777" w:rsidR="00424BFA" w:rsidRPr="00E01DE4" w:rsidRDefault="00D91C4C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Rhif Cyfeirnod yr Uned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BB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M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/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5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0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6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/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95</w:t>
            </w:r>
            <w:r w:rsidRPr="00E01DE4">
              <w:rPr>
                <w:rFonts w:eastAsia="Calibri" w:cs="Arial"/>
                <w:sz w:val="20"/>
                <w:lang w:val="cy-GB"/>
              </w:rPr>
              <w:t>9</w:t>
            </w:r>
          </w:p>
        </w:tc>
      </w:tr>
      <w:tr w:rsidR="00424BFA" w:rsidRPr="00A21310" w14:paraId="75FD45BF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BD" w14:textId="77777777" w:rsidR="00424BFA" w:rsidRPr="00E01DE4" w:rsidRDefault="00D91C4C">
            <w:pPr>
              <w:spacing w:before="36"/>
              <w:ind w:left="103" w:right="-20"/>
              <w:jc w:val="left"/>
              <w:rPr>
                <w:rFonts w:eastAsia="Calibri" w:cs="Arial"/>
                <w:b/>
                <w:bCs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Nod(au) yr Uned 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BE" w14:textId="77777777" w:rsidR="00424BFA" w:rsidRPr="00E01DE4" w:rsidRDefault="00F6347C" w:rsidP="001E6BEE">
            <w:pPr>
              <w:spacing w:before="36"/>
              <w:ind w:left="100" w:right="-2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Nod yr uned hon yw datblygu’r wybodaeth a’r sgiliau sy’n ofynnol </w:t>
            </w:r>
            <w:r w:rsidR="00050360">
              <w:rPr>
                <w:rFonts w:eastAsia="Calibri" w:cs="Arial"/>
                <w:spacing w:val="1"/>
                <w:sz w:val="20"/>
                <w:lang w:val="cy-GB"/>
              </w:rPr>
              <w:t>er mwyn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r</w:t>
            </w:r>
            <w:r w:rsidR="00050360">
              <w:rPr>
                <w:rFonts w:eastAsia="Calibri" w:cs="Arial"/>
                <w:spacing w:val="1"/>
                <w:sz w:val="20"/>
                <w:lang w:val="cy-GB"/>
              </w:rPr>
              <w:t>h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eoli digwyddiadau. Wrth gwblhau’r uned hon, bydd dysgwyr yn datblygu dealltwriaeth o brosesau rheoli digwyddiadau, a bydd</w:t>
            </w:r>
            <w:r w:rsidR="00050360">
              <w:rPr>
                <w:rFonts w:eastAsia="Calibri" w:cs="Arial"/>
                <w:spacing w:val="1"/>
                <w:sz w:val="20"/>
                <w:lang w:val="cy-GB"/>
              </w:rPr>
              <w:t>ant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y</w:t>
            </w:r>
            <w:r w:rsidR="00050360">
              <w:rPr>
                <w:rFonts w:eastAsia="Calibri" w:cs="Arial"/>
                <w:spacing w:val="1"/>
                <w:sz w:val="20"/>
                <w:lang w:val="cy-GB"/>
              </w:rPr>
              <w:t>n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gallu</w:t>
            </w:r>
            <w:r w:rsidR="00052B13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rheoli digwyddiadau ar bob cam</w:t>
            </w:r>
            <w:r w:rsidR="00424BFA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, </w:t>
            </w:r>
            <w:r w:rsidR="00052B13" w:rsidRPr="00E01DE4">
              <w:rPr>
                <w:rFonts w:eastAsia="Calibri" w:cs="Arial"/>
                <w:spacing w:val="1"/>
                <w:sz w:val="20"/>
                <w:lang w:val="cy-GB"/>
              </w:rPr>
              <w:t>gan gynnwys y cam cynllunio</w:t>
            </w:r>
            <w:r w:rsidR="00424BFA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, </w:t>
            </w:r>
            <w:r w:rsidR="00050360">
              <w:rPr>
                <w:rFonts w:eastAsia="Calibri" w:cs="Arial"/>
                <w:spacing w:val="1"/>
                <w:sz w:val="20"/>
                <w:lang w:val="cy-GB"/>
              </w:rPr>
              <w:t xml:space="preserve">y cam </w:t>
            </w:r>
            <w:r w:rsidR="001E6BEE">
              <w:rPr>
                <w:rFonts w:eastAsia="Calibri" w:cs="Arial"/>
                <w:spacing w:val="1"/>
                <w:sz w:val="20"/>
                <w:lang w:val="cy-GB"/>
              </w:rPr>
              <w:t xml:space="preserve">gweithredu </w:t>
            </w:r>
            <w:r w:rsidR="00050360">
              <w:rPr>
                <w:rFonts w:eastAsia="Calibri" w:cs="Arial"/>
                <w:spacing w:val="1"/>
                <w:sz w:val="20"/>
                <w:lang w:val="cy-GB"/>
              </w:rPr>
              <w:t>a’r cam dilynol</w:t>
            </w:r>
            <w:r w:rsidR="00424BFA" w:rsidRPr="00E01DE4">
              <w:rPr>
                <w:rFonts w:eastAsia="Calibri" w:cs="Arial"/>
                <w:spacing w:val="1"/>
                <w:sz w:val="20"/>
                <w:lang w:val="cy-GB"/>
              </w:rPr>
              <w:t>.</w:t>
            </w:r>
          </w:p>
        </w:tc>
      </w:tr>
      <w:tr w:rsidR="00424BFA" w:rsidRPr="00E01DE4" w14:paraId="75FD45C2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C0" w14:textId="77777777" w:rsidR="00424BFA" w:rsidRPr="00E01DE4" w:rsidRDefault="00D91C4C">
            <w:pPr>
              <w:spacing w:before="38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C1" w14:textId="77777777" w:rsidR="00424BFA" w:rsidRPr="00E01DE4" w:rsidRDefault="00D91C4C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Meini Prawf Asesu </w:t>
            </w:r>
          </w:p>
        </w:tc>
      </w:tr>
      <w:tr w:rsidR="00424BFA" w:rsidRPr="00E01DE4" w14:paraId="75FD45C5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C3" w14:textId="77777777" w:rsidR="00424BFA" w:rsidRPr="00E01DE4" w:rsidRDefault="00D91C4C" w:rsidP="00D91C4C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Bydd y dysgwr yn</w:t>
            </w:r>
            <w:r w:rsidR="00424BFA" w:rsidRPr="00E01DE4">
              <w:rPr>
                <w:rFonts w:eastAsia="Calibri" w:cs="Arial"/>
                <w:sz w:val="20"/>
                <w:lang w:val="cy-GB"/>
              </w:rPr>
              <w:t>: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C4" w14:textId="77777777" w:rsidR="00424BFA" w:rsidRPr="00E01DE4" w:rsidRDefault="003F0086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Gall y dysgwr:</w:t>
            </w:r>
          </w:p>
        </w:tc>
      </w:tr>
      <w:tr w:rsidR="00424BFA" w:rsidRPr="00E01DE4" w14:paraId="75FD45CE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C6" w14:textId="77777777" w:rsidR="00424BFA" w:rsidRPr="00E01DE4" w:rsidRDefault="00424BFA" w:rsidP="00052B13">
            <w:pPr>
              <w:tabs>
                <w:tab w:val="left" w:pos="2269"/>
              </w:tabs>
              <w:spacing w:before="53" w:line="249" w:lineRule="auto"/>
              <w:ind w:left="530" w:right="141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  </w:t>
            </w:r>
            <w:r w:rsidRPr="00E01DE4">
              <w:rPr>
                <w:rFonts w:eastAsia="Calibri" w:cs="Arial"/>
                <w:spacing w:val="43"/>
                <w:sz w:val="20"/>
                <w:lang w:val="cy-GB"/>
              </w:rPr>
              <w:t xml:space="preserve"> </w:t>
            </w:r>
            <w:r w:rsidR="00052B13" w:rsidRPr="00E01DE4">
              <w:rPr>
                <w:rFonts w:eastAsia="Calibri" w:cs="Arial"/>
                <w:sz w:val="20"/>
                <w:lang w:val="cy-GB"/>
              </w:rPr>
              <w:t xml:space="preserve">Deall prosesau rheoli digwyddiadau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C7" w14:textId="77777777" w:rsidR="00424BFA" w:rsidRPr="006D69CA" w:rsidRDefault="00424BFA">
            <w:pPr>
              <w:spacing w:before="53" w:line="249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6D69CA">
              <w:rPr>
                <w:rFonts w:eastAsia="Calibri" w:cs="Arial"/>
                <w:sz w:val="20"/>
                <w:lang w:val="cy-GB"/>
              </w:rPr>
              <w:t>.1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Pr="006D69CA">
              <w:rPr>
                <w:rFonts w:eastAsia="Calibri" w:cs="Arial"/>
                <w:sz w:val="20"/>
                <w:lang w:val="cy-GB"/>
              </w:rPr>
              <w:t>E</w:t>
            </w:r>
            <w:r w:rsidR="00052B13" w:rsidRPr="006D69CA">
              <w:rPr>
                <w:rFonts w:eastAsia="Calibri" w:cs="Arial"/>
                <w:sz w:val="20"/>
                <w:lang w:val="cy-GB"/>
              </w:rPr>
              <w:t xml:space="preserve">gluro sut bydd digwyddiad yn bodloni amcanion sefydliadol </w:t>
            </w:r>
          </w:p>
          <w:p w14:paraId="75FD45C8" w14:textId="77777777" w:rsidR="00424BFA" w:rsidRPr="006D69CA" w:rsidRDefault="00424BFA">
            <w:pPr>
              <w:spacing w:before="39"/>
              <w:ind w:left="177" w:right="142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6D69CA">
              <w:rPr>
                <w:rFonts w:eastAsia="Calibri" w:cs="Arial"/>
                <w:sz w:val="20"/>
                <w:lang w:val="cy-GB"/>
              </w:rPr>
              <w:t>.2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Pr="006D69CA">
              <w:rPr>
                <w:rFonts w:eastAsia="Calibri" w:cs="Arial"/>
                <w:sz w:val="20"/>
                <w:lang w:val="cy-GB"/>
              </w:rPr>
              <w:t>E</w:t>
            </w:r>
            <w:r w:rsidR="00052B13" w:rsidRPr="006D69CA">
              <w:rPr>
                <w:rFonts w:eastAsia="Calibri" w:cs="Arial"/>
                <w:sz w:val="20"/>
                <w:lang w:val="cy-GB"/>
              </w:rPr>
              <w:t xml:space="preserve">gluro pa mor hyblyg neu gyfyng yw cyllideb digwyddiad penodol </w:t>
            </w:r>
          </w:p>
          <w:p w14:paraId="75FD45C9" w14:textId="77777777" w:rsidR="00424BFA" w:rsidRPr="006D69CA" w:rsidRDefault="00424BFA">
            <w:pPr>
              <w:spacing w:before="50" w:line="247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6D69CA">
              <w:rPr>
                <w:rFonts w:eastAsia="Calibri" w:cs="Arial"/>
                <w:sz w:val="20"/>
                <w:lang w:val="cy-GB"/>
              </w:rPr>
              <w:t>.3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052B13" w:rsidRPr="006D69CA">
              <w:rPr>
                <w:rFonts w:eastAsia="Calibri" w:cs="Arial"/>
                <w:sz w:val="20"/>
                <w:lang w:val="cy-GB"/>
              </w:rPr>
              <w:t xml:space="preserve">Gwerthuso’r defnydd o dechnegau rheoli prosiectau wrth reoli digwyddiadau  </w:t>
            </w:r>
          </w:p>
          <w:p w14:paraId="75FD45CA" w14:textId="77777777" w:rsidR="00424BFA" w:rsidRPr="006D69CA" w:rsidRDefault="004A2503">
            <w:pPr>
              <w:spacing w:before="42" w:line="247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1</w:t>
            </w:r>
            <w:r w:rsidRPr="006D69CA">
              <w:rPr>
                <w:rFonts w:eastAsiaTheme="minorHAnsi" w:cs="Arial"/>
                <w:sz w:val="20"/>
                <w:lang w:val="cy-GB"/>
              </w:rPr>
              <w:t>.4</w:t>
            </w:r>
            <w:r w:rsidRPr="006D69CA">
              <w:rPr>
                <w:rFonts w:eastAsiaTheme="minorHAnsi" w:cs="Arial"/>
                <w:spacing w:val="30"/>
                <w:sz w:val="20"/>
                <w:lang w:val="cy-GB"/>
              </w:rPr>
              <w:t xml:space="preserve"> </w:t>
            </w:r>
            <w:r w:rsidRPr="006D69CA">
              <w:rPr>
                <w:rFonts w:eastAsiaTheme="minorHAnsi" w:cs="Arial"/>
                <w:sz w:val="20"/>
                <w:lang w:val="cy-GB"/>
              </w:rPr>
              <w:t>Dadansoddi sut y ge</w:t>
            </w:r>
            <w:r w:rsidR="006D69CA" w:rsidRPr="006D69CA">
              <w:rPr>
                <w:rFonts w:eastAsiaTheme="minorHAnsi" w:cs="Arial"/>
                <w:sz w:val="20"/>
                <w:lang w:val="cy-GB"/>
              </w:rPr>
              <w:t xml:space="preserve">llir defnyddio modelau </w:t>
            </w:r>
            <w:r w:rsidRPr="006D69CA">
              <w:rPr>
                <w:rFonts w:eastAsiaTheme="minorHAnsi" w:cs="Arial"/>
                <w:sz w:val="20"/>
                <w:lang w:val="cy-GB"/>
              </w:rPr>
              <w:t>rheoli wrth gefn neu reoli mewn argyfwng mewn perthynas â rheoli digwyddiadau</w:t>
            </w:r>
          </w:p>
          <w:p w14:paraId="75FD45CB" w14:textId="77777777" w:rsidR="00424BFA" w:rsidRPr="006D69CA" w:rsidRDefault="00424BFA">
            <w:pPr>
              <w:spacing w:before="39" w:line="249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6D69CA">
              <w:rPr>
                <w:rFonts w:eastAsia="Calibri" w:cs="Arial"/>
                <w:sz w:val="20"/>
                <w:lang w:val="cy-GB"/>
              </w:rPr>
              <w:t>.5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5714E4" w:rsidRPr="006D69CA">
              <w:rPr>
                <w:rFonts w:eastAsia="Calibri" w:cs="Arial"/>
                <w:sz w:val="20"/>
                <w:lang w:val="cy-GB"/>
              </w:rPr>
              <w:t xml:space="preserve">Dadansoddi’r defnydd o systemau Rheoli Cysylltiadau Cwsmeriaid i ddenu mynychwyr </w:t>
            </w:r>
          </w:p>
          <w:p w14:paraId="75FD45CC" w14:textId="77777777" w:rsidR="005714E4" w:rsidRPr="006D69CA" w:rsidRDefault="00424BFA" w:rsidP="005714E4">
            <w:pPr>
              <w:spacing w:before="38" w:line="249" w:lineRule="auto"/>
              <w:ind w:left="537" w:right="142" w:hanging="360"/>
              <w:jc w:val="left"/>
              <w:rPr>
                <w:rFonts w:eastAsia="Calibri" w:cs="Arial"/>
                <w:spacing w:val="2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6D69CA">
              <w:rPr>
                <w:rFonts w:eastAsia="Calibri" w:cs="Arial"/>
                <w:sz w:val="20"/>
                <w:lang w:val="cy-GB"/>
              </w:rPr>
              <w:t>.6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5714E4" w:rsidRPr="006D69CA">
              <w:rPr>
                <w:rFonts w:eastAsia="Calibri" w:cs="Arial"/>
                <w:sz w:val="20"/>
                <w:lang w:val="cy-GB"/>
              </w:rPr>
              <w:t xml:space="preserve">Gwerthuso’r defnydd o egwyddorion </w:t>
            </w:r>
            <w:r w:rsidRPr="006D69CA">
              <w:rPr>
                <w:rFonts w:eastAsia="Calibri" w:cs="Arial"/>
                <w:spacing w:val="-2"/>
                <w:sz w:val="20"/>
                <w:lang w:val="cy-GB"/>
              </w:rPr>
              <w:t>l</w:t>
            </w: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o</w:t>
            </w:r>
            <w:r w:rsidRPr="006D69CA">
              <w:rPr>
                <w:rFonts w:eastAsia="Calibri" w:cs="Arial"/>
                <w:spacing w:val="-1"/>
                <w:sz w:val="20"/>
                <w:lang w:val="cy-GB"/>
              </w:rPr>
              <w:t>g</w:t>
            </w:r>
            <w:r w:rsidRPr="006D69CA">
              <w:rPr>
                <w:rFonts w:eastAsia="Calibri" w:cs="Arial"/>
                <w:sz w:val="20"/>
                <w:lang w:val="cy-GB"/>
              </w:rPr>
              <w:t>ist</w:t>
            </w:r>
            <w:r w:rsidR="005714E4" w:rsidRPr="006D69CA">
              <w:rPr>
                <w:rFonts w:eastAsia="Calibri" w:cs="Arial"/>
                <w:sz w:val="20"/>
                <w:lang w:val="cy-GB"/>
              </w:rPr>
              <w:t>eg</w:t>
            </w:r>
            <w:r w:rsidRPr="006D69CA">
              <w:rPr>
                <w:rFonts w:eastAsia="Calibri" w:cs="Arial"/>
                <w:spacing w:val="2"/>
                <w:sz w:val="20"/>
                <w:lang w:val="cy-GB"/>
              </w:rPr>
              <w:t xml:space="preserve"> </w:t>
            </w:r>
            <w:r w:rsidR="005714E4" w:rsidRPr="006D69CA">
              <w:rPr>
                <w:rFonts w:eastAsia="Calibri" w:cs="Arial"/>
                <w:spacing w:val="2"/>
                <w:sz w:val="20"/>
                <w:lang w:val="cy-GB"/>
              </w:rPr>
              <w:t xml:space="preserve">mewn perthynas â rheoli digwyddiadau </w:t>
            </w:r>
          </w:p>
          <w:p w14:paraId="75FD45CD" w14:textId="77777777" w:rsidR="00424BFA" w:rsidRPr="006D69CA" w:rsidRDefault="005714E4" w:rsidP="005714E4">
            <w:pPr>
              <w:spacing w:before="38" w:line="249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2"/>
                <w:sz w:val="20"/>
                <w:lang w:val="cy-GB"/>
              </w:rPr>
              <w:t xml:space="preserve">1.7  Disgrifio gofynion yswiriant digwyddiadau </w:t>
            </w:r>
          </w:p>
        </w:tc>
      </w:tr>
      <w:tr w:rsidR="00424BFA" w:rsidRPr="00A21310" w14:paraId="75FD45D8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CF" w14:textId="77777777" w:rsidR="00424BFA" w:rsidRPr="00E01DE4" w:rsidRDefault="00424BFA" w:rsidP="001E6BEE">
            <w:pPr>
              <w:tabs>
                <w:tab w:val="left" w:pos="2269"/>
              </w:tabs>
              <w:spacing w:before="53" w:line="247" w:lineRule="auto"/>
              <w:ind w:left="530" w:right="141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  </w:t>
            </w:r>
            <w:r w:rsidRPr="00E01DE4">
              <w:rPr>
                <w:rFonts w:eastAsia="Calibri" w:cs="Arial"/>
                <w:spacing w:val="43"/>
                <w:sz w:val="20"/>
                <w:lang w:val="cy-GB"/>
              </w:rPr>
              <w:t xml:space="preserve"> </w:t>
            </w:r>
            <w:r w:rsidR="005714E4" w:rsidRPr="00E01DE4">
              <w:rPr>
                <w:rFonts w:eastAsia="Calibri" w:cs="Arial"/>
                <w:sz w:val="20"/>
                <w:lang w:val="cy-GB"/>
              </w:rPr>
              <w:t>Gallu rheoli</w:t>
            </w:r>
            <w:r w:rsidR="001E6BEE">
              <w:rPr>
                <w:rFonts w:eastAsia="Calibri" w:cs="Arial"/>
                <w:sz w:val="20"/>
                <w:lang w:val="cy-GB"/>
              </w:rPr>
              <w:t>’r broses o gynllunio</w:t>
            </w:r>
            <w:r w:rsidR="003E6894">
              <w:rPr>
                <w:rFonts w:eastAsia="Calibri" w:cs="Arial"/>
                <w:sz w:val="20"/>
                <w:lang w:val="cy-GB"/>
              </w:rPr>
              <w:t xml:space="preserve"> </w:t>
            </w:r>
            <w:r w:rsidR="005714E4" w:rsidRPr="00E01DE4">
              <w:rPr>
                <w:rFonts w:eastAsia="Calibri" w:cs="Arial"/>
                <w:sz w:val="20"/>
                <w:lang w:val="cy-GB"/>
              </w:rPr>
              <w:t>digwydd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D0" w14:textId="77777777" w:rsidR="00424BFA" w:rsidRPr="006D69CA" w:rsidRDefault="00424BFA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="Calibri" w:cs="Arial"/>
                <w:sz w:val="20"/>
                <w:lang w:val="cy-GB"/>
              </w:rPr>
              <w:t>.1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1E6BEE" w:rsidRPr="006D69CA">
              <w:rPr>
                <w:rFonts w:eastAsia="Calibri" w:cs="Arial"/>
                <w:sz w:val="20"/>
                <w:lang w:val="cy-GB"/>
              </w:rPr>
              <w:t>Nodi diben digwyddiad</w:t>
            </w:r>
            <w:r w:rsidR="005714E4" w:rsidRPr="006D69CA">
              <w:rPr>
                <w:rFonts w:eastAsia="Calibri" w:cs="Arial"/>
                <w:sz w:val="20"/>
                <w:lang w:val="cy-GB"/>
              </w:rPr>
              <w:t xml:space="preserve"> a’r prif negeseuon i’w cyfleu </w:t>
            </w:r>
          </w:p>
          <w:p w14:paraId="75FD45D1" w14:textId="77777777" w:rsidR="00424BFA" w:rsidRPr="006D69CA" w:rsidRDefault="00424BFA">
            <w:pPr>
              <w:spacing w:before="43"/>
              <w:ind w:left="177" w:right="142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="Calibri" w:cs="Arial"/>
                <w:sz w:val="20"/>
                <w:lang w:val="cy-GB"/>
              </w:rPr>
              <w:t>.2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6C0D06" w:rsidRPr="006D69CA">
              <w:rPr>
                <w:rFonts w:eastAsia="Calibri" w:cs="Arial"/>
                <w:sz w:val="20"/>
                <w:lang w:val="cy-GB"/>
              </w:rPr>
              <w:t xml:space="preserve">Nodi’r cynrychiolwyr a dargedir </w:t>
            </w:r>
            <w:r w:rsidR="00D84C30" w:rsidRPr="006D69CA">
              <w:rPr>
                <w:rFonts w:eastAsia="Calibri" w:cs="Arial"/>
                <w:sz w:val="20"/>
                <w:lang w:val="cy-GB"/>
              </w:rPr>
              <w:t xml:space="preserve">ar gyfer digwyddiad </w:t>
            </w:r>
          </w:p>
          <w:p w14:paraId="75FD45D2" w14:textId="77777777" w:rsidR="00424BFA" w:rsidRPr="006D69CA" w:rsidRDefault="00424BFA">
            <w:pPr>
              <w:spacing w:before="50" w:line="249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="Calibri" w:cs="Arial"/>
                <w:sz w:val="20"/>
                <w:lang w:val="cy-GB"/>
              </w:rPr>
              <w:t>.3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Pr="006D69CA">
              <w:rPr>
                <w:rFonts w:eastAsia="Calibri" w:cs="Arial"/>
                <w:sz w:val="20"/>
                <w:lang w:val="cy-GB"/>
              </w:rPr>
              <w:t>Ases</w:t>
            </w:r>
            <w:r w:rsidR="00D84C30" w:rsidRPr="006D69CA">
              <w:rPr>
                <w:rFonts w:eastAsia="Calibri" w:cs="Arial"/>
                <w:sz w:val="20"/>
                <w:lang w:val="cy-GB"/>
              </w:rPr>
              <w:t xml:space="preserve">u effaith digwyddiad ar sefydliad a’i randdeiliaid </w:t>
            </w:r>
          </w:p>
          <w:p w14:paraId="75FD45D3" w14:textId="77777777" w:rsidR="00424BFA" w:rsidRPr="006D69CA" w:rsidRDefault="00424BFA">
            <w:pPr>
              <w:spacing w:before="38" w:line="247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="Calibri" w:cs="Arial"/>
                <w:sz w:val="20"/>
                <w:lang w:val="cy-GB"/>
              </w:rPr>
              <w:t>.4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D84C30" w:rsidRPr="006D69CA">
              <w:rPr>
                <w:rFonts w:eastAsia="Calibri" w:cs="Arial"/>
                <w:sz w:val="20"/>
                <w:lang w:val="cy-GB"/>
              </w:rPr>
              <w:t>Sefydlu gofynion ar gyfer adnoddau, lleoliad, cyfleusterau technegol</w:t>
            </w:r>
            <w:r w:rsidRPr="006D69CA">
              <w:rPr>
                <w:rFonts w:eastAsia="Calibri" w:cs="Arial"/>
                <w:sz w:val="20"/>
                <w:lang w:val="cy-GB"/>
              </w:rPr>
              <w:t xml:space="preserve">, </w:t>
            </w:r>
            <w:r w:rsidR="00D84C30" w:rsidRPr="006D69CA">
              <w:rPr>
                <w:rFonts w:eastAsia="Calibri" w:cs="Arial"/>
                <w:sz w:val="20"/>
                <w:lang w:val="cy-GB"/>
              </w:rPr>
              <w:t>cynllun</w:t>
            </w:r>
            <w:r w:rsidRPr="006D69CA">
              <w:rPr>
                <w:rFonts w:eastAsia="Calibri" w:cs="Arial"/>
                <w:sz w:val="20"/>
                <w:lang w:val="cy-GB"/>
              </w:rPr>
              <w:t xml:space="preserve">, </w:t>
            </w:r>
            <w:r w:rsidR="00D84C30" w:rsidRPr="006D69CA">
              <w:rPr>
                <w:rFonts w:eastAsia="Calibri" w:cs="Arial"/>
                <w:spacing w:val="-1"/>
                <w:sz w:val="20"/>
                <w:lang w:val="cy-GB"/>
              </w:rPr>
              <w:t xml:space="preserve">iechyd a diogelwch </w:t>
            </w:r>
          </w:p>
          <w:p w14:paraId="75FD45D4" w14:textId="77777777" w:rsidR="00424BFA" w:rsidRPr="006D69CA" w:rsidRDefault="00424BFA">
            <w:pPr>
              <w:spacing w:before="42" w:line="247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="Calibri" w:cs="Arial"/>
                <w:sz w:val="20"/>
                <w:lang w:val="cy-GB"/>
              </w:rPr>
              <w:t>.5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D84C30" w:rsidRPr="006D69CA">
              <w:rPr>
                <w:rFonts w:eastAsia="Calibri" w:cs="Arial"/>
                <w:sz w:val="20"/>
                <w:lang w:val="cy-GB"/>
              </w:rPr>
              <w:t xml:space="preserve">Nodi sut bydd risgiau a chymwyseddau </w:t>
            </w:r>
            <w:r w:rsidR="001E6BEE" w:rsidRPr="006D69CA">
              <w:rPr>
                <w:rFonts w:eastAsia="Calibri" w:cs="Arial"/>
                <w:sz w:val="20"/>
                <w:lang w:val="cy-GB"/>
              </w:rPr>
              <w:t xml:space="preserve">a threfniadau wrth gefn </w:t>
            </w:r>
            <w:r w:rsidR="00D84C30" w:rsidRPr="006D69CA">
              <w:rPr>
                <w:rFonts w:eastAsia="Calibri" w:cs="Arial"/>
                <w:sz w:val="20"/>
                <w:lang w:val="cy-GB"/>
              </w:rPr>
              <w:t>sy’n gysylltiedig â</w:t>
            </w:r>
            <w:r w:rsidR="001E6BEE" w:rsidRPr="006D69CA">
              <w:rPr>
                <w:rFonts w:eastAsia="Calibri" w:cs="Arial"/>
                <w:sz w:val="20"/>
                <w:lang w:val="cy-GB"/>
              </w:rPr>
              <w:t>’r</w:t>
            </w:r>
            <w:r w:rsidR="00D84C30" w:rsidRPr="006D69CA">
              <w:rPr>
                <w:rFonts w:eastAsia="Calibri" w:cs="Arial"/>
                <w:sz w:val="20"/>
                <w:lang w:val="cy-GB"/>
              </w:rPr>
              <w:t xml:space="preserve"> digwyddiad yn cael eu rheoli </w:t>
            </w:r>
          </w:p>
          <w:p w14:paraId="75FD45D5" w14:textId="77777777" w:rsidR="00424BFA" w:rsidRPr="006D69CA" w:rsidRDefault="004A2503">
            <w:pPr>
              <w:spacing w:before="43" w:line="247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Theme="minorHAnsi" w:cs="Arial"/>
                <w:sz w:val="20"/>
                <w:lang w:val="cy-GB"/>
              </w:rPr>
              <w:t>.6</w:t>
            </w:r>
            <w:r w:rsidRPr="006D69CA">
              <w:rPr>
                <w:rFonts w:eastAsiaTheme="minorHAnsi" w:cs="Arial"/>
                <w:spacing w:val="30"/>
                <w:sz w:val="20"/>
                <w:lang w:val="cy-GB"/>
              </w:rPr>
              <w:t xml:space="preserve"> </w:t>
            </w: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D</w:t>
            </w:r>
            <w:r w:rsidRPr="006D69CA">
              <w:rPr>
                <w:rFonts w:eastAsiaTheme="minorHAnsi" w:cs="Arial"/>
                <w:spacing w:val="-2"/>
                <w:sz w:val="20"/>
                <w:lang w:val="cy-GB"/>
              </w:rPr>
              <w:t>atblygu cynllun ar gyfer y digwyddiad sy’n nodi amcanion, llwyddiant a meini prawf gwerthuso</w:t>
            </w:r>
          </w:p>
          <w:p w14:paraId="75FD45D6" w14:textId="77777777" w:rsidR="00424BFA" w:rsidRPr="006D69CA" w:rsidRDefault="00A548E1">
            <w:pPr>
              <w:spacing w:before="39" w:line="249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Theme="minorHAnsi" w:cs="Arial"/>
                <w:sz w:val="20"/>
                <w:lang w:val="cy-GB"/>
              </w:rPr>
              <w:t>.7</w:t>
            </w:r>
            <w:r w:rsidRPr="006D69CA">
              <w:rPr>
                <w:rFonts w:eastAsiaTheme="minorHAnsi" w:cs="Arial"/>
                <w:spacing w:val="30"/>
                <w:sz w:val="20"/>
                <w:lang w:val="cy-GB"/>
              </w:rPr>
              <w:t xml:space="preserve"> </w:t>
            </w: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Gwneud cytundebau ffurfiol ar gyfer yr hyn a fydd yn cael ei ddarparu</w:t>
            </w:r>
            <w:r w:rsidRPr="006D69CA">
              <w:rPr>
                <w:rFonts w:eastAsiaTheme="minorHAnsi" w:cs="Arial"/>
                <w:sz w:val="20"/>
                <w:lang w:val="cy-GB"/>
              </w:rPr>
              <w:t>, gan bwy a phryd</w:t>
            </w:r>
          </w:p>
          <w:p w14:paraId="75FD45D7" w14:textId="77777777" w:rsidR="00424BFA" w:rsidRPr="006D69CA" w:rsidRDefault="00A548E1" w:rsidP="007C5012">
            <w:pPr>
              <w:spacing w:before="38" w:line="249" w:lineRule="auto"/>
              <w:ind w:left="53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Theme="minorHAnsi" w:cs="Arial"/>
                <w:sz w:val="20"/>
                <w:lang w:val="cy-GB"/>
              </w:rPr>
              <w:t>.8</w:t>
            </w:r>
            <w:r w:rsidRPr="006D69CA">
              <w:rPr>
                <w:rFonts w:eastAsiaTheme="minorHAnsi" w:cs="Arial"/>
                <w:spacing w:val="30"/>
                <w:sz w:val="20"/>
                <w:lang w:val="cy-GB"/>
              </w:rPr>
              <w:t xml:space="preserve"> </w:t>
            </w: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Pennu dulliau ar gyfer mynedfeydd, diogelwch, mynediad a phrisiau</w:t>
            </w:r>
          </w:p>
        </w:tc>
      </w:tr>
      <w:tr w:rsidR="00424BFA" w:rsidRPr="00A21310" w14:paraId="75FD45E1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D9" w14:textId="77777777" w:rsidR="00424BFA" w:rsidRPr="00E01DE4" w:rsidRDefault="007C5012" w:rsidP="007C5012">
            <w:pPr>
              <w:tabs>
                <w:tab w:val="left" w:pos="2269"/>
              </w:tabs>
              <w:spacing w:before="53" w:line="247" w:lineRule="auto"/>
              <w:ind w:left="530" w:right="141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3.   Gallu rheoli digwyddiad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DA" w14:textId="77777777" w:rsidR="00424BFA" w:rsidRPr="00E01DE4" w:rsidRDefault="007C5012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3.1 Rheoli’r broses o ddyrannu adnoddau yn unol â c</w:t>
            </w:r>
            <w:r w:rsidR="001E6BEE">
              <w:rPr>
                <w:rFonts w:eastAsia="Calibri" w:cs="Arial"/>
                <w:spacing w:val="1"/>
                <w:sz w:val="20"/>
                <w:lang w:val="cy-GB"/>
              </w:rPr>
              <w:t>h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ynllun rheoli</w:t>
            </w:r>
            <w:r w:rsidR="001E6BEE">
              <w:rPr>
                <w:rFonts w:eastAsia="Calibri" w:cs="Arial"/>
                <w:spacing w:val="1"/>
                <w:sz w:val="20"/>
                <w:lang w:val="cy-GB"/>
              </w:rPr>
              <w:t>’r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digwyddiad</w:t>
            </w:r>
          </w:p>
          <w:p w14:paraId="75FD45DB" w14:textId="77777777" w:rsidR="007C5012" w:rsidRPr="00E01DE4" w:rsidRDefault="007C5012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3.2 Ymateb i amgylchiadau sy’n newid yn unol â chynlluniau wrth gefn </w:t>
            </w:r>
          </w:p>
          <w:p w14:paraId="75FD45DC" w14:textId="77777777" w:rsidR="00424BFA" w:rsidRPr="00E01DE4" w:rsidRDefault="007C5012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3.3 Cyflawni canlyniadau a gytunir yn ôl yr amserlen</w:t>
            </w:r>
          </w:p>
          <w:p w14:paraId="75FD45DD" w14:textId="77777777" w:rsidR="00424BFA" w:rsidRPr="00E01DE4" w:rsidRDefault="007C5012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3.4 Rheoli cyd-ddibyniaeth, risgiau a phrob</w:t>
            </w:r>
            <w:r w:rsidR="001E6BEE">
              <w:rPr>
                <w:rFonts w:eastAsia="Calibri" w:cs="Arial"/>
                <w:spacing w:val="1"/>
                <w:sz w:val="20"/>
                <w:lang w:val="cy-GB"/>
              </w:rPr>
              <w:t>lemau yn unol â chynllun rheoli’r digwyddiad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</w:t>
            </w:r>
          </w:p>
          <w:p w14:paraId="75FD45DE" w14:textId="77777777" w:rsidR="00424BFA" w:rsidRPr="00E01DE4" w:rsidRDefault="00424BFA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3.5 C</w:t>
            </w:r>
            <w:r w:rsidR="007C5012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ydymffurfio â gofynion </w:t>
            </w:r>
            <w:r w:rsidR="008D73F5">
              <w:rPr>
                <w:rFonts w:eastAsia="Calibri" w:cs="Arial"/>
                <w:spacing w:val="1"/>
                <w:sz w:val="20"/>
                <w:lang w:val="cy-GB"/>
              </w:rPr>
              <w:t xml:space="preserve">o ran </w:t>
            </w:r>
            <w:r w:rsidR="007C5012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lleoliad, yswiriant a </w:t>
            </w:r>
            <w:r w:rsidR="008D73F5">
              <w:rPr>
                <w:rFonts w:eastAsia="Calibri" w:cs="Arial"/>
                <w:spacing w:val="1"/>
                <w:sz w:val="20"/>
                <w:lang w:val="cy-GB"/>
              </w:rPr>
              <w:t xml:space="preserve">materion </w:t>
            </w:r>
            <w:r w:rsidR="007C5012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technegol </w:t>
            </w:r>
          </w:p>
          <w:p w14:paraId="75FD45DF" w14:textId="77777777" w:rsidR="00424BFA" w:rsidRPr="00E01DE4" w:rsidRDefault="006D69CA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>
              <w:rPr>
                <w:rFonts w:eastAsia="Calibri" w:cs="Arial"/>
                <w:spacing w:val="1"/>
                <w:sz w:val="20"/>
                <w:lang w:val="cy-GB"/>
              </w:rPr>
              <w:t xml:space="preserve">3.6 Cymhwyso </w:t>
            </w:r>
            <w:r w:rsidR="002C1947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egwyddorion ac arferion da </w:t>
            </w:r>
            <w:r w:rsidR="008D73F5">
              <w:rPr>
                <w:rFonts w:eastAsia="Calibri" w:cs="Arial"/>
                <w:spacing w:val="1"/>
                <w:sz w:val="20"/>
                <w:lang w:val="cy-GB"/>
              </w:rPr>
              <w:t xml:space="preserve">mewn perthynas â </w:t>
            </w:r>
            <w:r w:rsidR="00A548E1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gofal cwsmeriaid wrth reoli digwyddiad </w:t>
            </w:r>
          </w:p>
          <w:p w14:paraId="75FD45E0" w14:textId="77777777" w:rsidR="00424BFA" w:rsidRPr="00E01DE4" w:rsidRDefault="00A548E1" w:rsidP="00A548E1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3.7 Cydymffurfio â pholisï</w:t>
            </w:r>
            <w:r w:rsidR="008D73F5">
              <w:rPr>
                <w:rFonts w:eastAsiaTheme="minorHAnsi" w:cs="Arial"/>
                <w:spacing w:val="1"/>
                <w:sz w:val="20"/>
                <w:lang w:val="cy-GB"/>
              </w:rPr>
              <w:t xml:space="preserve">au a gweithdrefnau sefydliadol a 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gofynion cyfreithiol a moesegol wrth reoli digwyddiad</w:t>
            </w:r>
          </w:p>
        </w:tc>
      </w:tr>
      <w:tr w:rsidR="00424BFA" w:rsidRPr="00A21310" w14:paraId="75FD45E6" w14:textId="77777777" w:rsidTr="003A079F">
        <w:trPr>
          <w:trHeight w:val="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E2" w14:textId="77777777" w:rsidR="00424BFA" w:rsidRPr="00E01DE4" w:rsidRDefault="00424BFA" w:rsidP="008D73F5">
            <w:pPr>
              <w:tabs>
                <w:tab w:val="left" w:pos="2269"/>
              </w:tabs>
              <w:spacing w:before="53" w:line="247" w:lineRule="auto"/>
              <w:ind w:left="530" w:right="141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4.   </w:t>
            </w:r>
            <w:r w:rsidR="008D73F5">
              <w:rPr>
                <w:rFonts w:eastAsia="Calibri" w:cs="Arial"/>
                <w:spacing w:val="1"/>
                <w:sz w:val="20"/>
                <w:lang w:val="cy-GB"/>
              </w:rPr>
              <w:t xml:space="preserve">Cyflawni dyletswyddau dilynol ar </w:t>
            </w:r>
            <w:r w:rsidR="00A548E1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ôl </w:t>
            </w:r>
            <w:r w:rsidR="008D73F5">
              <w:rPr>
                <w:rFonts w:eastAsia="Calibri" w:cs="Arial"/>
                <w:spacing w:val="1"/>
                <w:sz w:val="20"/>
                <w:lang w:val="cy-GB"/>
              </w:rPr>
              <w:t xml:space="preserve">y </w:t>
            </w:r>
            <w:r w:rsidR="00A548E1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digwyddiad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E3" w14:textId="77777777" w:rsidR="00424BFA" w:rsidRPr="00E01DE4" w:rsidRDefault="00A548E1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4.1 Sicrhau bod </w:t>
            </w:r>
            <w:r w:rsidR="008D73F5">
              <w:rPr>
                <w:rFonts w:eastAsia="Calibri" w:cs="Arial"/>
                <w:spacing w:val="1"/>
                <w:sz w:val="20"/>
                <w:lang w:val="cy-GB"/>
              </w:rPr>
              <w:t xml:space="preserve">yr 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holl </w:t>
            </w:r>
            <w:r w:rsidR="008D73F5">
              <w:rPr>
                <w:rFonts w:eastAsia="Calibri" w:cs="Arial"/>
                <w:spacing w:val="1"/>
                <w:sz w:val="20"/>
                <w:lang w:val="cy-GB"/>
              </w:rPr>
              <w:t>dasgau a’r holl g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amau dilyn</w:t>
            </w:r>
            <w:r w:rsidR="008D73F5">
              <w:rPr>
                <w:rFonts w:eastAsia="Calibri" w:cs="Arial"/>
                <w:spacing w:val="1"/>
                <w:sz w:val="20"/>
                <w:lang w:val="cy-GB"/>
              </w:rPr>
              <w:t>ol yn cael eu cyflawni</w:t>
            </w:r>
            <w:r w:rsidR="003E6894">
              <w:rPr>
                <w:rFonts w:eastAsia="Calibri" w:cs="Arial"/>
                <w:spacing w:val="1"/>
                <w:sz w:val="20"/>
                <w:lang w:val="cy-GB"/>
              </w:rPr>
              <w:t xml:space="preserve"> </w:t>
            </w:r>
          </w:p>
          <w:p w14:paraId="75FD45E4" w14:textId="77777777" w:rsidR="00424BFA" w:rsidRPr="00E01DE4" w:rsidRDefault="00A548E1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4.2 Manteisio i’r eithaf ar gyfleoe</w:t>
            </w:r>
            <w:r w:rsidR="008D73F5">
              <w:rPr>
                <w:rFonts w:eastAsiaTheme="minorHAnsi" w:cs="Arial"/>
                <w:spacing w:val="1"/>
                <w:sz w:val="20"/>
                <w:lang w:val="cy-GB"/>
              </w:rPr>
              <w:t>dd er mwyn cymryd camau sy’n d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ebygol o ddatblygu amcanion busnes</w:t>
            </w:r>
          </w:p>
          <w:p w14:paraId="75FD45E5" w14:textId="77777777" w:rsidR="00424BFA" w:rsidRPr="00E01DE4" w:rsidRDefault="00A548E1" w:rsidP="00A548E1">
            <w:pPr>
              <w:spacing w:before="53" w:line="247" w:lineRule="auto"/>
              <w:ind w:left="53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4.3 Gwerthuso effeithiolrwydd digwyddiad yn erbyn meini prawf a gytunir</w:t>
            </w:r>
          </w:p>
        </w:tc>
      </w:tr>
      <w:tr w:rsidR="00424BFA" w:rsidRPr="00E01DE4" w14:paraId="75FD45E8" w14:textId="77777777" w:rsidTr="003A079F">
        <w:trPr>
          <w:trHeight w:val="20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5FD45E7" w14:textId="77777777" w:rsidR="00424BFA" w:rsidRPr="00E01DE4" w:rsidRDefault="003F0086">
            <w:pPr>
              <w:spacing w:line="264" w:lineRule="exact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position w:val="1"/>
                <w:sz w:val="20"/>
                <w:lang w:val="cy-GB"/>
              </w:rPr>
              <w:t>Gwybodaeth Ychwanegol am yr Uned</w:t>
            </w:r>
          </w:p>
        </w:tc>
      </w:tr>
      <w:tr w:rsidR="003A079F" w:rsidRPr="00A21310" w14:paraId="75FD45EF" w14:textId="77777777" w:rsidTr="003A079F">
        <w:trPr>
          <w:trHeight w:val="20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EC" w14:textId="77777777" w:rsidR="003A079F" w:rsidRPr="00E01DE4" w:rsidRDefault="006D69CA" w:rsidP="003A079F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bookmarkStart w:id="0" w:name="_GoBack"/>
            <w:bookmarkEnd w:id="0"/>
            <w:r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lastRenderedPageBreak/>
              <w:t xml:space="preserve">Manylion y </w:t>
            </w:r>
            <w:r w:rsidR="003A079F"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cysylltiad rhwng yr uned a safonau galwedigaethol cenedlaethol perthnasol neu safonau neu gwricwlwm proffesiynol eraill </w:t>
            </w:r>
            <w:r w:rsidR="003A079F" w:rsidRPr="00E01DE4">
              <w:rPr>
                <w:rFonts w:eastAsia="Calibri" w:cs="Arial"/>
                <w:sz w:val="20"/>
                <w:lang w:val="cy-GB"/>
              </w:rPr>
              <w:t>(os yw’n briodol)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ED" w14:textId="77777777" w:rsidR="003A079F" w:rsidRPr="00E01DE4" w:rsidRDefault="00A548E1" w:rsidP="00A548E1">
            <w:pPr>
              <w:tabs>
                <w:tab w:val="left" w:pos="4678"/>
              </w:tabs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Safonau Galwedigaethol Cenedlaethol</w:t>
            </w:r>
            <w:r w:rsidR="006D69CA" w:rsidRPr="00E01DE4">
              <w:rPr>
                <w:rFonts w:eastAsia="Calibri" w:cs="Arial"/>
                <w:position w:val="1"/>
                <w:sz w:val="20"/>
                <w:lang w:val="cy-GB"/>
              </w:rPr>
              <w:t xml:space="preserve"> B</w:t>
            </w:r>
            <w:r w:rsidR="006D69CA"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u</w:t>
            </w:r>
            <w:r w:rsidR="006D69CA" w:rsidRPr="00E01DE4">
              <w:rPr>
                <w:rFonts w:eastAsia="Calibri" w:cs="Arial"/>
                <w:position w:val="1"/>
                <w:sz w:val="20"/>
                <w:lang w:val="cy-GB"/>
              </w:rPr>
              <w:t>s</w:t>
            </w:r>
            <w:r w:rsidR="006D69CA"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n</w:t>
            </w:r>
            <w:r w:rsidR="006D69CA" w:rsidRPr="00E01DE4">
              <w:rPr>
                <w:rFonts w:eastAsia="Calibri" w:cs="Arial"/>
                <w:position w:val="1"/>
                <w:sz w:val="20"/>
                <w:lang w:val="cy-GB"/>
              </w:rPr>
              <w:t>es</w:t>
            </w:r>
            <w:r w:rsidR="006D69CA"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 a Gweinyddu</w:t>
            </w:r>
            <w:r w:rsidR="006D69CA" w:rsidRPr="00E01DE4">
              <w:rPr>
                <w:rFonts w:eastAsia="Calibri" w:cs="Arial"/>
                <w:spacing w:val="-5"/>
                <w:position w:val="1"/>
                <w:sz w:val="20"/>
                <w:lang w:val="cy-GB"/>
              </w:rPr>
              <w:t xml:space="preserve"> </w:t>
            </w:r>
            <w:r w:rsidR="006D69CA" w:rsidRPr="00E01DE4">
              <w:rPr>
                <w:rFonts w:eastAsia="Calibri" w:cs="Arial"/>
                <w:position w:val="1"/>
                <w:sz w:val="20"/>
                <w:lang w:val="cy-GB"/>
              </w:rPr>
              <w:t>(</w:t>
            </w:r>
            <w:r w:rsidR="006D69CA"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2</w:t>
            </w:r>
            <w:r w:rsidR="006D69CA" w:rsidRPr="00E01DE4">
              <w:rPr>
                <w:rFonts w:eastAsia="Calibri" w:cs="Arial"/>
                <w:spacing w:val="-2"/>
                <w:position w:val="1"/>
                <w:sz w:val="20"/>
                <w:lang w:val="cy-GB"/>
              </w:rPr>
              <w:t>0</w:t>
            </w:r>
            <w:r w:rsidR="006D69CA"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1</w:t>
            </w:r>
            <w:r w:rsidR="006D69CA" w:rsidRPr="00E01DE4">
              <w:rPr>
                <w:rFonts w:eastAsia="Calibri" w:cs="Arial"/>
                <w:spacing w:val="-2"/>
                <w:position w:val="1"/>
                <w:sz w:val="20"/>
                <w:lang w:val="cy-GB"/>
              </w:rPr>
              <w:t>3</w:t>
            </w:r>
            <w:r w:rsidR="006D69CA">
              <w:rPr>
                <w:rFonts w:eastAsia="Calibri" w:cs="Arial"/>
                <w:spacing w:val="-2"/>
                <w:position w:val="1"/>
                <w:sz w:val="20"/>
                <w:lang w:val="cy-GB"/>
              </w:rPr>
              <w:t>)</w:t>
            </w:r>
            <w:r w:rsidR="003A079F" w:rsidRPr="00E01DE4">
              <w:rPr>
                <w:rFonts w:eastAsia="Calibri" w:cs="Arial"/>
                <w:sz w:val="20"/>
                <w:lang w:val="cy-GB"/>
              </w:rPr>
              <w:t>:</w:t>
            </w:r>
          </w:p>
          <w:p w14:paraId="75FD45EE" w14:textId="77777777" w:rsidR="003A079F" w:rsidRPr="00E01DE4" w:rsidRDefault="003A079F" w:rsidP="00A548E1">
            <w:pPr>
              <w:numPr>
                <w:ilvl w:val="0"/>
                <w:numId w:val="11"/>
              </w:numPr>
              <w:tabs>
                <w:tab w:val="left" w:pos="820"/>
                <w:tab w:val="left" w:pos="4678"/>
              </w:tabs>
              <w:ind w:right="688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CF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A</w:t>
            </w:r>
            <w:r w:rsidRPr="00E01DE4">
              <w:rPr>
                <w:rFonts w:eastAsia="Calibri" w:cs="Arial"/>
                <w:sz w:val="20"/>
                <w:lang w:val="cy-GB"/>
              </w:rPr>
              <w:t>B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A</w:t>
            </w:r>
            <w:r w:rsidRPr="00E01DE4">
              <w:rPr>
                <w:rFonts w:eastAsia="Calibri" w:cs="Arial"/>
                <w:sz w:val="20"/>
                <w:lang w:val="cy-GB"/>
              </w:rPr>
              <w:t>A3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</w:t>
            </w:r>
            <w:r w:rsidR="00A548E1" w:rsidRPr="00E01DE4">
              <w:rPr>
                <w:rFonts w:eastAsia="Calibri" w:cs="Arial"/>
                <w:sz w:val="20"/>
                <w:lang w:val="cy-GB"/>
              </w:rPr>
              <w:t xml:space="preserve">Trefnu a chydgysylltu digwyddiad </w:t>
            </w:r>
          </w:p>
        </w:tc>
      </w:tr>
      <w:tr w:rsidR="003A079F" w:rsidRPr="00E01DE4" w14:paraId="75FD45F3" w14:textId="77777777" w:rsidTr="003A079F">
        <w:trPr>
          <w:trHeight w:val="20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F0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Gofynion neu ganllawiau asesu a nodir gan y sector neu gan gorff rheoleiddio (os yw’n briodol</w:t>
            </w:r>
            <w:r w:rsidRPr="00E01DE4">
              <w:rPr>
                <w:rFonts w:eastAsia="Calibri" w:cs="Arial"/>
                <w:sz w:val="20"/>
                <w:lang w:val="cy-GB"/>
              </w:rPr>
              <w:t>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F1" w14:textId="77777777" w:rsidR="00A548E1" w:rsidRPr="00E01DE4" w:rsidRDefault="00A548E1" w:rsidP="00A548E1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Unedau Cymhwysedd mewn Strategaethau Asesu Skills</w:t>
            </w: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C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F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 xml:space="preserve">A </w:t>
            </w:r>
            <w:r w:rsidRPr="00E01DE4">
              <w:rPr>
                <w:rFonts w:eastAsia="Calibri" w:cs="Arial"/>
                <w:sz w:val="20"/>
                <w:lang w:val="cy-GB"/>
              </w:rPr>
              <w:t>(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S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/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NV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Q) </w:t>
            </w:r>
          </w:p>
          <w:p w14:paraId="75FD45F2" w14:textId="77777777" w:rsidR="003A079F" w:rsidRPr="00E01DE4" w:rsidRDefault="003A079F">
            <w:pPr>
              <w:tabs>
                <w:tab w:val="left" w:pos="4678"/>
              </w:tabs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</w:p>
        </w:tc>
      </w:tr>
      <w:tr w:rsidR="003A079F" w:rsidRPr="00E01DE4" w14:paraId="75FD45F6" w14:textId="77777777" w:rsidTr="003A079F">
        <w:trPr>
          <w:trHeight w:val="20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F4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Cefnogaeth ar gyfer yr uned gan SS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C</w:t>
            </w: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 neu gorff priodol arall </w:t>
            </w:r>
            <w:r w:rsidRPr="00E01DE4">
              <w:rPr>
                <w:rFonts w:eastAsia="Calibri" w:cs="Arial"/>
                <w:sz w:val="20"/>
                <w:lang w:val="cy-GB"/>
              </w:rPr>
              <w:t>(os yw’n ofynnol)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F5" w14:textId="77777777" w:rsidR="003A079F" w:rsidRPr="00E01DE4" w:rsidRDefault="003A079F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Ski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l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ls CFA</w:t>
            </w:r>
          </w:p>
        </w:tc>
      </w:tr>
      <w:tr w:rsidR="003A079F" w:rsidRPr="00E01DE4" w14:paraId="75FD45FA" w14:textId="77777777" w:rsidTr="003A079F">
        <w:trPr>
          <w:trHeight w:val="20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F7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Safle’r uned yn system ddosbarthu/safoni’r pwnc/sector </w:t>
            </w:r>
          </w:p>
          <w:p w14:paraId="75FD45F8" w14:textId="77777777" w:rsidR="003A079F" w:rsidRPr="00E01DE4" w:rsidRDefault="003A079F" w:rsidP="003A079F">
            <w:pPr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F9" w14:textId="77777777" w:rsidR="003A079F" w:rsidRPr="00E01DE4" w:rsidRDefault="003A079F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15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.2</w:t>
            </w:r>
          </w:p>
        </w:tc>
      </w:tr>
      <w:tr w:rsidR="003A079F" w:rsidRPr="00E01DE4" w14:paraId="75FD45FD" w14:textId="77777777" w:rsidTr="003A079F">
        <w:trPr>
          <w:trHeight w:val="20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FB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Enw’r sefydliad sy’n cyflwyno’r uned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FC" w14:textId="77777777" w:rsidR="003A079F" w:rsidRPr="00E01DE4" w:rsidRDefault="003A079F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Ski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l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ls CFA</w:t>
            </w:r>
          </w:p>
        </w:tc>
      </w:tr>
      <w:tr w:rsidR="003A079F" w:rsidRPr="00E01DE4" w14:paraId="75FD4600" w14:textId="77777777" w:rsidTr="003A079F">
        <w:trPr>
          <w:trHeight w:val="20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FE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Ar gael i’w ddefnyddio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45FF" w14:textId="77777777" w:rsidR="003A079F" w:rsidRPr="00E01DE4" w:rsidRDefault="005714E4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 xml:space="preserve"> </w:t>
            </w:r>
            <w:r w:rsidR="003A079F" w:rsidRPr="00E01DE4">
              <w:rPr>
                <w:rFonts w:eastAsia="Calibri" w:cs="Arial"/>
                <w:position w:val="1"/>
                <w:sz w:val="20"/>
                <w:lang w:val="cy-GB"/>
              </w:rPr>
              <w:t>S</w:t>
            </w:r>
            <w:r w:rsidR="003A079F" w:rsidRPr="00E01DE4">
              <w:rPr>
                <w:rFonts w:eastAsia="Calibri" w:cs="Arial"/>
                <w:spacing w:val="-2"/>
                <w:position w:val="1"/>
                <w:sz w:val="20"/>
                <w:lang w:val="cy-GB"/>
              </w:rPr>
              <w:t>h</w:t>
            </w:r>
            <w:r w:rsidR="003A079F" w:rsidRPr="00E01DE4">
              <w:rPr>
                <w:rFonts w:eastAsia="Calibri" w:cs="Arial"/>
                <w:position w:val="1"/>
                <w:sz w:val="20"/>
                <w:lang w:val="cy-GB"/>
              </w:rPr>
              <w:t>ared</w:t>
            </w:r>
          </w:p>
        </w:tc>
      </w:tr>
    </w:tbl>
    <w:p w14:paraId="75FD4601" w14:textId="77777777" w:rsidR="00424BFA" w:rsidRPr="00E01DE4" w:rsidRDefault="00424BFA">
      <w:pPr>
        <w:rPr>
          <w:lang w:val="cy-GB"/>
        </w:rPr>
      </w:pPr>
    </w:p>
    <w:sectPr w:rsidR="00424BFA" w:rsidRPr="00E01DE4" w:rsidSect="0052426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7934E" w14:textId="77777777" w:rsidR="00A856D1" w:rsidRDefault="00A856D1" w:rsidP="00A856D1">
      <w:r>
        <w:separator/>
      </w:r>
    </w:p>
  </w:endnote>
  <w:endnote w:type="continuationSeparator" w:id="0">
    <w:p w14:paraId="18EE7E0E" w14:textId="77777777" w:rsidR="00A856D1" w:rsidRDefault="00A856D1" w:rsidP="00A8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8BCD7" w14:textId="77777777" w:rsidR="00A856D1" w:rsidRDefault="00A856D1" w:rsidP="00A856D1">
      <w:r>
        <w:separator/>
      </w:r>
    </w:p>
  </w:footnote>
  <w:footnote w:type="continuationSeparator" w:id="0">
    <w:p w14:paraId="5DCE8863" w14:textId="77777777" w:rsidR="00A856D1" w:rsidRDefault="00A856D1" w:rsidP="00A8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46A0" w14:textId="1C6A036B" w:rsidR="00A856D1" w:rsidRDefault="00A856D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A11D359" wp14:editId="1582EE57">
          <wp:simplePos x="0" y="0"/>
          <wp:positionH relativeFrom="column">
            <wp:posOffset>5038725</wp:posOffset>
          </wp:positionH>
          <wp:positionV relativeFrom="paragraph">
            <wp:posOffset>-200660</wp:posOffset>
          </wp:positionV>
          <wp:extent cx="972185" cy="578485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DD8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1E525E09"/>
    <w:multiLevelType w:val="hybridMultilevel"/>
    <w:tmpl w:val="97BA3154"/>
    <w:lvl w:ilvl="0" w:tplc="0809000F">
      <w:start w:val="1"/>
      <w:numFmt w:val="decimal"/>
      <w:lvlText w:val="%1."/>
      <w:lvlJc w:val="left"/>
      <w:pPr>
        <w:ind w:left="1009" w:hanging="360"/>
      </w:pPr>
    </w:lvl>
    <w:lvl w:ilvl="1" w:tplc="08090019">
      <w:start w:val="1"/>
      <w:numFmt w:val="lowerLetter"/>
      <w:lvlText w:val="%2."/>
      <w:lvlJc w:val="left"/>
      <w:pPr>
        <w:ind w:left="1729" w:hanging="360"/>
      </w:pPr>
    </w:lvl>
    <w:lvl w:ilvl="2" w:tplc="0809001B">
      <w:start w:val="1"/>
      <w:numFmt w:val="lowerRoman"/>
      <w:lvlText w:val="%3."/>
      <w:lvlJc w:val="right"/>
      <w:pPr>
        <w:ind w:left="2449" w:hanging="180"/>
      </w:pPr>
    </w:lvl>
    <w:lvl w:ilvl="3" w:tplc="0809000F">
      <w:start w:val="1"/>
      <w:numFmt w:val="decimal"/>
      <w:lvlText w:val="%4."/>
      <w:lvlJc w:val="left"/>
      <w:pPr>
        <w:ind w:left="3169" w:hanging="360"/>
      </w:pPr>
    </w:lvl>
    <w:lvl w:ilvl="4" w:tplc="08090019">
      <w:start w:val="1"/>
      <w:numFmt w:val="lowerLetter"/>
      <w:lvlText w:val="%5."/>
      <w:lvlJc w:val="left"/>
      <w:pPr>
        <w:ind w:left="3889" w:hanging="360"/>
      </w:pPr>
    </w:lvl>
    <w:lvl w:ilvl="5" w:tplc="0809001B">
      <w:start w:val="1"/>
      <w:numFmt w:val="lowerRoman"/>
      <w:lvlText w:val="%6."/>
      <w:lvlJc w:val="right"/>
      <w:pPr>
        <w:ind w:left="4609" w:hanging="180"/>
      </w:pPr>
    </w:lvl>
    <w:lvl w:ilvl="6" w:tplc="0809000F">
      <w:start w:val="1"/>
      <w:numFmt w:val="decimal"/>
      <w:lvlText w:val="%7."/>
      <w:lvlJc w:val="left"/>
      <w:pPr>
        <w:ind w:left="5329" w:hanging="360"/>
      </w:pPr>
    </w:lvl>
    <w:lvl w:ilvl="7" w:tplc="08090019">
      <w:start w:val="1"/>
      <w:numFmt w:val="lowerLetter"/>
      <w:lvlText w:val="%8."/>
      <w:lvlJc w:val="left"/>
      <w:pPr>
        <w:ind w:left="6049" w:hanging="360"/>
      </w:pPr>
    </w:lvl>
    <w:lvl w:ilvl="8" w:tplc="0809001B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4" w15:restartNumberingAfterBreak="0">
    <w:nsid w:val="5B382E43"/>
    <w:multiLevelType w:val="hybridMultilevel"/>
    <w:tmpl w:val="99D2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BFA"/>
    <w:rsid w:val="000240E9"/>
    <w:rsid w:val="00050360"/>
    <w:rsid w:val="00052B13"/>
    <w:rsid w:val="001A1C01"/>
    <w:rsid w:val="001E6BEE"/>
    <w:rsid w:val="002247F4"/>
    <w:rsid w:val="002C1947"/>
    <w:rsid w:val="003006B0"/>
    <w:rsid w:val="003220FC"/>
    <w:rsid w:val="003A079F"/>
    <w:rsid w:val="003B7128"/>
    <w:rsid w:val="003E4290"/>
    <w:rsid w:val="003E6894"/>
    <w:rsid w:val="003F0086"/>
    <w:rsid w:val="003F5BA8"/>
    <w:rsid w:val="00412F7D"/>
    <w:rsid w:val="00424BFA"/>
    <w:rsid w:val="00426597"/>
    <w:rsid w:val="004A2503"/>
    <w:rsid w:val="00524263"/>
    <w:rsid w:val="0053050E"/>
    <w:rsid w:val="005714E4"/>
    <w:rsid w:val="005851A4"/>
    <w:rsid w:val="006C0D06"/>
    <w:rsid w:val="006D69CA"/>
    <w:rsid w:val="007C5012"/>
    <w:rsid w:val="007F2D22"/>
    <w:rsid w:val="00874503"/>
    <w:rsid w:val="008C13D2"/>
    <w:rsid w:val="008D73F5"/>
    <w:rsid w:val="008E3AED"/>
    <w:rsid w:val="00A21310"/>
    <w:rsid w:val="00A548E1"/>
    <w:rsid w:val="00A56A8F"/>
    <w:rsid w:val="00A62E4C"/>
    <w:rsid w:val="00A856D1"/>
    <w:rsid w:val="00AC3055"/>
    <w:rsid w:val="00B10A82"/>
    <w:rsid w:val="00BB225E"/>
    <w:rsid w:val="00C4682B"/>
    <w:rsid w:val="00C940E2"/>
    <w:rsid w:val="00CD1E55"/>
    <w:rsid w:val="00D0240E"/>
    <w:rsid w:val="00D84C30"/>
    <w:rsid w:val="00D90705"/>
    <w:rsid w:val="00D91C4C"/>
    <w:rsid w:val="00D9795F"/>
    <w:rsid w:val="00DA4FF2"/>
    <w:rsid w:val="00DA507E"/>
    <w:rsid w:val="00E01DE4"/>
    <w:rsid w:val="00E07417"/>
    <w:rsid w:val="00F130C0"/>
    <w:rsid w:val="00F554CD"/>
    <w:rsid w:val="00F6347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45AB"/>
  <w15:docId w15:val="{B1C73D08-860A-4EEE-812B-6C787B97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F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2"/>
    <w:autoRedefine/>
    <w:qFormat/>
    <w:rsid w:val="00424BFA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424BFA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semiHidden/>
    <w:unhideWhenUsed/>
    <w:qFormat/>
    <w:rsid w:val="00424BFA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 Char Char Char Char,Heading 4 Char Char Char Char Char Char Char Char,Heading 4 Char Char Char Char Char Char Char Char Char Char"/>
    <w:basedOn w:val="Normal"/>
    <w:next w:val="Normal"/>
    <w:link w:val="Heading4Char1"/>
    <w:semiHidden/>
    <w:unhideWhenUsed/>
    <w:qFormat/>
    <w:rsid w:val="00424BFA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4BFA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24BFA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4BFA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24BFA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24BFA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 Char Char1,Char Char Char Char1,Char Char1,HEADING 1 + CENTRED Char1"/>
    <w:basedOn w:val="DefaultParagraphFont"/>
    <w:rsid w:val="00424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24BFA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Heading3Char">
    <w:name w:val="Heading 3 Char"/>
    <w:aliases w:val="Heading 3 Char2 Char Char1,Heading 3 Char1 Char Char Char1,Heading 3 Char Char Char Char1 Char Char Char1,Heading 3 Char Char Char2 Char Char Char1,Heading 3 Char Char Char Char2 Char Char1,Heading 3 Char Char Char3 Char Char"/>
    <w:basedOn w:val="DefaultParagraphFont"/>
    <w:semiHidden/>
    <w:rsid w:val="00424BF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aliases w:val="Heading 4 Char Char Char Char Char Char1,Heading 4 Char Char Char Char Char Char Char Char Char1,Heading 4 Char Char Char Char Char Char Char Char Char Char Char1"/>
    <w:basedOn w:val="DefaultParagraphFont"/>
    <w:semiHidden/>
    <w:rsid w:val="00424BF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24BFA"/>
    <w:rPr>
      <w:rFonts w:ascii="Arial" w:eastAsia="Times New Roman" w:hAnsi="Arial" w:cs="Times New Roman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424BFA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24BFA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424BFA"/>
    <w:rPr>
      <w:rFonts w:ascii="Arial" w:eastAsia="Times New Roman" w:hAnsi="Arial" w:cs="Times New Roman"/>
      <w:i/>
      <w:color w:val="0000F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24BFA"/>
    <w:rPr>
      <w:rFonts w:ascii="Arial" w:eastAsia="Times New Roman" w:hAnsi="Arial" w:cs="Times New Roman"/>
      <w:sz w:val="42"/>
      <w:szCs w:val="20"/>
    </w:rPr>
  </w:style>
  <w:style w:type="character" w:styleId="Hyperlink">
    <w:name w:val="Hyperlink"/>
    <w:semiHidden/>
    <w:unhideWhenUsed/>
    <w:rsid w:val="00424BFA"/>
    <w:rPr>
      <w:color w:val="0000FF"/>
      <w:u w:val="single"/>
    </w:rPr>
  </w:style>
  <w:style w:type="character" w:styleId="FollowedHyperlink">
    <w:name w:val="FollowedHyperlink"/>
    <w:semiHidden/>
    <w:unhideWhenUsed/>
    <w:rsid w:val="00424BFA"/>
    <w:rPr>
      <w:color w:val="800080"/>
      <w:u w:val="single"/>
    </w:rPr>
  </w:style>
  <w:style w:type="character" w:customStyle="1" w:styleId="Heading1Char2">
    <w:name w:val="Heading 1 Char2"/>
    <w:aliases w:val="Heading 1 Char1 Char,Heading 1 Char Char Char,Char Char Char Char,Char Char,HEADING 1 + CENTRED Char"/>
    <w:link w:val="Heading1"/>
    <w:locked/>
    <w:rsid w:val="00424BFA"/>
    <w:rPr>
      <w:rFonts w:ascii="Arial" w:eastAsia="Times New Roman" w:hAnsi="Arial" w:cs="Arial"/>
      <w:b/>
      <w:caps/>
      <w:kern w:val="28"/>
      <w:lang w:val="en-US"/>
    </w:rPr>
  </w:style>
  <w:style w:type="character" w:customStyle="1" w:styleId="Heading3Char1">
    <w:name w:val="Heading 3 Char1"/>
    <w:aliases w:val="Heading 3 Char2 Char Char,Heading 3 Char1 Char Char Char,Heading 3 Char Char Char Char1 Char Char Char,Heading 3 Char Char Char2 Char Char Char,Heading 3 Char Char Char Char2 Char Char,Heading 3 Char Char Char3 Char Char1"/>
    <w:link w:val="Heading3"/>
    <w:semiHidden/>
    <w:locked/>
    <w:rsid w:val="00424BFA"/>
    <w:rPr>
      <w:rFonts w:ascii="Arial" w:eastAsia="Times New Roman" w:hAnsi="Arial" w:cs="Arial"/>
      <w:b/>
      <w:kern w:val="28"/>
      <w:shd w:val="clear" w:color="auto" w:fill="FFFFFF"/>
    </w:rPr>
  </w:style>
  <w:style w:type="character" w:customStyle="1" w:styleId="Heading4Char1">
    <w:name w:val="Heading 4 Char1"/>
    <w:aliases w:val="Heading 4 Char Char Char Char Char Char,Heading 4 Char Char Char Char Char Char Char Char Char,Heading 4 Char Char Char Char Char Char Char Char Char Char Char"/>
    <w:link w:val="Heading4"/>
    <w:semiHidden/>
    <w:locked/>
    <w:rsid w:val="00424BFA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semiHidden/>
    <w:unhideWhenUsed/>
    <w:rsid w:val="00424BFA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424BFA"/>
    <w:pPr>
      <w:spacing w:before="120" w:after="120"/>
      <w:jc w:val="right"/>
    </w:pPr>
    <w:rPr>
      <w:b/>
      <w:caps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424BFA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4BFA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424BF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4BFA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424B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4BF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424B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4BFA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424BFA"/>
    <w:pPr>
      <w:jc w:val="right"/>
    </w:pPr>
    <w:rPr>
      <w:rFonts w:ascii="Times New Roman" w:hAnsi="Times New Roman"/>
      <w:b/>
      <w:i/>
      <w:sz w:val="24"/>
    </w:rPr>
  </w:style>
  <w:style w:type="paragraph" w:styleId="ListBullet">
    <w:name w:val="List Bullet"/>
    <w:basedOn w:val="Normal"/>
    <w:autoRedefine/>
    <w:semiHidden/>
    <w:unhideWhenUsed/>
    <w:rsid w:val="00424BFA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Title">
    <w:name w:val="Title"/>
    <w:basedOn w:val="Normal"/>
    <w:link w:val="TitleChar"/>
    <w:qFormat/>
    <w:rsid w:val="00424BFA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424BFA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424BFA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424BFA"/>
    <w:rPr>
      <w:rFonts w:ascii="Arial" w:eastAsia="Times New Roman" w:hAnsi="Arial" w:cs="Times New Roman"/>
      <w:color w:val="0000FF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24BFA"/>
    <w:pPr>
      <w:spacing w:after="120"/>
      <w:ind w:left="283"/>
      <w:jc w:val="left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4BFA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semiHidden/>
    <w:unhideWhenUsed/>
    <w:rsid w:val="00424B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24BFA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24BFA"/>
    <w:pPr>
      <w:ind w:left="440" w:hanging="440"/>
      <w:jc w:val="left"/>
    </w:pPr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24BFA"/>
    <w:rPr>
      <w:rFonts w:ascii="Arial" w:eastAsia="Times New Roman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424BFA"/>
    <w:pPr>
      <w:ind w:left="330" w:hanging="330"/>
      <w:jc w:val="left"/>
    </w:pPr>
    <w:rPr>
      <w:rFonts w:cs="Arial"/>
      <w:sz w:val="20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24BFA"/>
    <w:rPr>
      <w:rFonts w:ascii="Arial" w:eastAsia="Times New Roman" w:hAnsi="Arial" w:cs="Arial"/>
      <w:sz w:val="20"/>
      <w:szCs w:val="18"/>
    </w:rPr>
  </w:style>
  <w:style w:type="paragraph" w:styleId="DocumentMap">
    <w:name w:val="Document Map"/>
    <w:basedOn w:val="Normal"/>
    <w:link w:val="DocumentMapChar"/>
    <w:semiHidden/>
    <w:unhideWhenUsed/>
    <w:rsid w:val="00424BF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24BFA"/>
    <w:rPr>
      <w:rFonts w:ascii="Tahoma" w:eastAsia="Times New Roman" w:hAnsi="Tahoma" w:cs="Times New Roman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BFA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24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4BF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BFA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Style1">
    <w:name w:val="Style1"/>
    <w:basedOn w:val="Normal"/>
    <w:rsid w:val="00424BFA"/>
  </w:style>
  <w:style w:type="paragraph" w:customStyle="1" w:styleId="Segment">
    <w:name w:val="Segment"/>
    <w:basedOn w:val="Normal"/>
    <w:rsid w:val="00424BFA"/>
    <w:pPr>
      <w:spacing w:before="60" w:after="60"/>
      <w:jc w:val="left"/>
    </w:pPr>
    <w:rPr>
      <w:b/>
      <w:bCs/>
    </w:rPr>
  </w:style>
  <w:style w:type="paragraph" w:customStyle="1" w:styleId="Insetlistbullet">
    <w:name w:val="Inset list bullet"/>
    <w:basedOn w:val="Normal"/>
    <w:rsid w:val="00424BFA"/>
    <w:pPr>
      <w:numPr>
        <w:numId w:val="4"/>
      </w:numPr>
      <w:jc w:val="left"/>
    </w:pPr>
  </w:style>
  <w:style w:type="paragraph" w:customStyle="1" w:styleId="TableText">
    <w:name w:val="Table Text"/>
    <w:basedOn w:val="Normal"/>
    <w:semiHidden/>
    <w:rsid w:val="00424BFA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424BFA"/>
    <w:rPr>
      <w:b/>
    </w:rPr>
  </w:style>
  <w:style w:type="paragraph" w:customStyle="1" w:styleId="QCAsectionhead">
    <w:name w:val="QCA section head"/>
    <w:basedOn w:val="BodyText"/>
    <w:rsid w:val="00424BFA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424BFA"/>
    <w:pPr>
      <w:numPr>
        <w:numId w:val="6"/>
      </w:numPr>
      <w:tabs>
        <w:tab w:val="left" w:pos="298"/>
      </w:tabs>
    </w:pPr>
  </w:style>
  <w:style w:type="paragraph" w:customStyle="1" w:styleId="Default">
    <w:name w:val="Default"/>
    <w:rsid w:val="00424B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FootnoteReference">
    <w:name w:val="footnote reference"/>
    <w:semiHidden/>
    <w:unhideWhenUsed/>
    <w:rsid w:val="00424BFA"/>
    <w:rPr>
      <w:vertAlign w:val="superscript"/>
    </w:rPr>
  </w:style>
  <w:style w:type="character" w:styleId="CommentReference">
    <w:name w:val="annotation reference"/>
    <w:semiHidden/>
    <w:unhideWhenUsed/>
    <w:rsid w:val="00424BFA"/>
    <w:rPr>
      <w:sz w:val="16"/>
    </w:rPr>
  </w:style>
  <w:style w:type="character" w:customStyle="1" w:styleId="MatthewCrooks">
    <w:name w:val="Matthew Crooks"/>
    <w:semiHidden/>
    <w:rsid w:val="00424BF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CityGuilds">
    <w:name w:val="City &amp; Guilds"/>
    <w:semiHidden/>
    <w:rsid w:val="00424BFA"/>
    <w:rPr>
      <w:rFonts w:ascii="Arial" w:hAnsi="Arial" w:cs="Arial" w:hint="default"/>
      <w:color w:val="000080"/>
      <w:sz w:val="20"/>
      <w:szCs w:val="20"/>
    </w:rPr>
  </w:style>
  <w:style w:type="character" w:customStyle="1" w:styleId="HEADING1CENTREDCharChar">
    <w:name w:val="HEADING 1 + CENTRED Char Char"/>
    <w:rsid w:val="00424BFA"/>
    <w:rPr>
      <w:rFonts w:ascii="Arial" w:hAnsi="Arial" w:cs="Arial" w:hint="default"/>
      <w:b/>
      <w:bCs w:val="0"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424BFA"/>
    <w:rPr>
      <w:color w:val="78256F"/>
    </w:rPr>
  </w:style>
  <w:style w:type="character" w:customStyle="1" w:styleId="paragraphheadingpurple3">
    <w:name w:val="paragraphheadingpurple3"/>
    <w:basedOn w:val="DefaultParagraphFont"/>
    <w:rsid w:val="00424BFA"/>
  </w:style>
  <w:style w:type="table" w:styleId="TableGrid">
    <w:name w:val="Table Grid"/>
    <w:basedOn w:val="TableNormal"/>
    <w:rsid w:val="00424BF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8621-31 (W)</TermName>
          <TermId xmlns="http://schemas.microsoft.com/office/infopath/2007/PartnerControls">0399aa8d-e27d-4d41-ab22-c380c9465856</TermId>
        </TermInfo>
        <TermInfo xmlns="http://schemas.microsoft.com/office/infopath/2007/PartnerControls">
          <TermName xmlns="http://schemas.microsoft.com/office/infopath/2007/PartnerControls">8621-33 (W)</TermName>
          <TermId xmlns="http://schemas.microsoft.com/office/infopath/2007/PartnerControls">e2c582e7-9c92-4db0-a9bb-686a84f70ed2</TermId>
        </TermInfo>
      </Terms>
    </j5a7449248d447e983365f9ccc7bf26f>
    <KpiDescription xmlns="http://schemas.microsoft.com/sharepoint/v3" xsi:nil="true"/>
    <TaxCatchAll xmlns="5f8ea682-3a42-454b-8035-422047e146b2">
      <Value>2067</Value>
      <Value>2066</Value>
      <Value>2065</Value>
      <Value>2064</Value>
      <Value>2381</Value>
      <Value>2380</Value>
      <Value>2122</Value>
      <Value>2121</Value>
      <Value>2120</Value>
      <Value>2119</Value>
      <Value>2118</Value>
      <Value>2117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8623-421 (W)</TermName>
          <TermId xmlns="http://schemas.microsoft.com/office/infopath/2007/PartnerControls">8079da0c-b010-46dc-bb28-d4ca568a44d7</TermId>
        </TermInfo>
        <TermInfo xmlns="http://schemas.microsoft.com/office/infopath/2007/PartnerControls">
          <TermName xmlns="http://schemas.microsoft.com/office/infopath/2007/PartnerControls">8622-421 (W)</TermName>
          <TermId xmlns="http://schemas.microsoft.com/office/infopath/2007/PartnerControls">d8e30d4c-a2e3-4dba-a567-a76e7320459c</TermId>
        </TermInfo>
        <TermInfo xmlns="http://schemas.microsoft.com/office/infopath/2007/PartnerControls">
          <TermName xmlns="http://schemas.microsoft.com/office/infopath/2007/PartnerControls">8621-421 (W)</TermName>
          <TermId xmlns="http://schemas.microsoft.com/office/infopath/2007/PartnerControls">fcacd28a-02c7-4aec-90ff-e35f02560427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8621 (W)</TermName>
          <TermId xmlns="http://schemas.microsoft.com/office/infopath/2007/PartnerControls">aabb5d41-d230-488f-b859-1eb5ed143767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24EB6-8309-49F8-8722-EC50C33BF1FA}"/>
</file>

<file path=customXml/itemProps2.xml><?xml version="1.0" encoding="utf-8"?>
<ds:datastoreItem xmlns:ds="http://schemas.openxmlformats.org/officeDocument/2006/customXml" ds:itemID="{7FDA9334-59C3-4D67-8511-0D784F4ADE51}"/>
</file>

<file path=customXml/itemProps3.xml><?xml version="1.0" encoding="utf-8"?>
<ds:datastoreItem xmlns:ds="http://schemas.openxmlformats.org/officeDocument/2006/customXml" ds:itemID="{4F633AF4-565F-4915-A086-14C7196AF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Manage Events</dc:title>
  <dc:creator>Alison Jones</dc:creator>
  <cp:lastModifiedBy>Jurgita Baleviciute</cp:lastModifiedBy>
  <cp:revision>5</cp:revision>
  <cp:lastPrinted>2015-09-11T13:49:00Z</cp:lastPrinted>
  <dcterms:created xsi:type="dcterms:W3CDTF">2015-09-14T13:55:00Z</dcterms:created>
  <dcterms:modified xsi:type="dcterms:W3CDTF">2017-02-13T12:35:00Z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2067;#8623-421 (W)|8079da0c-b010-46dc-bb28-d4ca568a44d7;#2380;#8622-421 (W)|d8e30d4c-a2e3-4dba-a567-a76e7320459c;#2381;#8621-421 (W)|fcacd28a-02c7-4aec-90ff-e35f02560427</vt:lpwstr>
  </property>
  <property fmtid="{D5CDD505-2E9C-101B-9397-08002B2CF9AE}" pid="4" name="Family Code">
    <vt:lpwstr>2064;#8623 (W)|4592fd92-3e0b-4548-88f7-2a6b633f4b6e;#2118;#8622 (W)|c5c7b9d5-7272-47cb-88f3-2ddf27dd4504;#2117;#8621 (W)|aabb5d41-d230-488f-b859-1eb5ed143767</vt:lpwstr>
  </property>
  <property fmtid="{D5CDD505-2E9C-101B-9397-08002B2CF9AE}" pid="5" name="PoS">
    <vt:lpwstr>2065;#8623-41 (W)|f825710d-d215-45ec-b8a0-eeebeac489a4;#2066;#8623-43 (W)|73cd4cec-6d33-4fe5-a93d-767444b36a52;#2121;#8622-41 (W)|fb6f0f82-3cea-412c-bca3-5b59ec784491;#2122;#8622-43 (W)|c6ec8054-9537-4194-95f7-6da644d1e442;#2119;#8621-31 (W)|0399aa8d-e27d-4d41-ab22-c380c9465856;#2120;#8621-33 (W)|e2c582e7-9c92-4db0-a9bb-686a84f70ed2</vt:lpwstr>
  </property>
</Properties>
</file>